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PE.2007.0072 vom 30. Juli 2007</w:t>
      </w:r>
    </w:p>
    <w:p>
      <w:r>
        <w:t>VD Tribunal cantonal, 2007-07-30, FR</w:t>
      </w:r>
    </w:p>
    <w:p>
      <w:r>
        <w:rPr>
          <w:b/>
        </w:rPr>
        <w:t xml:space="preserve">Quelle: </w:t>
      </w:r>
      <w:r>
        <w:t>https://mcp.opencaselaw.ch/entscheid/vd_omni_PE.2007.0072</w:t>
      </w:r>
    </w:p>
    <w:p>
      <w:r>
        <w:t>FR: VD_OMNI PE.2007.0072 du 30 juillet 2007</w:t>
      </w:r>
    </w:p>
    <w:p>
      <w:r>
        <w:t>IT: VD_OMNI PE.2007.0072 del 30 luglio 2007</w:t>
      </w:r>
    </w:p>
    <w:p>
      <w:pPr>
        <w:pStyle w:val="Heading2"/>
      </w:pPr>
      <w:r>
        <w:t>Regeste</w:t>
      </w:r>
    </w:p>
    <w:p>
      <w:r>
        <w:t>X. c/Service de l'emploi, Contrôle du marché du travail, Service de la population (SPOP) | Une annonce dans un journal régional et la distribution d'un tout ménage dans environ 50 communes ne constituent pas des recherches suffisantes permettant d'autoriser l'engagement d'une serveuse polonaise (protocole d'extension à l'ALCP). Rejet du recours.</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résultant de l'art. 7 de l'ordonnance limitant le nombre des étrangers du 6 octobre 1986 (OLE; RS 823.21).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w:t>
      </w:r>
    </w:p>
    <w:p>
      <w:r>
        <w:rPr>
          <w:b/>
        </w:rPr>
        <w:t>E. 2</w:t>
      </w:r>
    </w:p>
    <w:p>
      <w:r>
        <w:t>a) L'employeur a recherché un travailleur indigène en s'adressant le 16 février 2006 à l'ORP. Il a également fait paraître le 17 février 2006 une annonce dans la presse locale "Le Courrier, Feuille d'avis du district d'Oron et des communes limitrophes, " et a fait distribuer à la même date un tout ménage destiné à 8'453 foyers dans les communes  de 1******** et environs, soit au total une cinquantaine de communes. Dans ces circonstances, la recourante considère que l'employeur a prospecté suffisamment tôt le marché indigène, en y effectuant des recherches ciblées en corrélation avec l'annonce du poste dans le système centralisé Plasta. L'autorité intimée considère néanmoins qu'il ne s'agit pas de recherches suffisantes dans la mesure où elles se sont déroulées uniquement le 17 février 2006 (date de parution de l'annonce dans la presse et de distribution du tout ménage).</w:t>
      </w:r>
    </w:p>
    <w:p>
      <w:r>
        <w:rPr>
          <w:b/>
        </w:rPr>
        <w:t>E. 3</w:t>
      </w:r>
    </w:p>
    <w:p>
      <w:r>
        <w:t>Après l'annonce de la vacance auprès de l'ORP, l'employeur n'a effectivement fait paraître qu'une annonce dans la presse; celle-ci est parue le 17 février 2006 dans un journal local et non dans un quotidien à grand tirage et couvrant un large bassin de population. La publication de cette annonce a été couplée à la distribution le même jour d'un tout ménage dans les communes de la région de 1********. Il apparaît que si l'employeur a certes cherché à recruter un travailleur indigène, il n'a pas procédé à des recherches intensives, par le biais d'annonces répétées dans la presse. En outre, il n'a entrepris aucune autre démarche entre le 17 février et le 20 juin 2006, date du dépôt de la demande. Dans ces conditions, l'autorité intimée n'a pas abusé de son pouvoir d'appréciation en considérant que les recherches accomplies étaient, en l'état, insuffisantes.</w:t>
      </w:r>
    </w:p>
    <w:p>
      <w:r>
        <w:rPr>
          <w:b/>
        </w:rPr>
        <w:t>E. 4</w:t>
      </w:r>
    </w:p>
    <w:p>
      <w:r>
        <w:t>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