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PE.2007.0067 vom 6. September 2007</w:t>
      </w:r>
    </w:p>
    <w:p>
      <w:r>
        <w:t>VD Tribunal cantonal, 2007-09-06, FR</w:t>
      </w:r>
    </w:p>
    <w:p>
      <w:r>
        <w:rPr>
          <w:b/>
        </w:rPr>
        <w:t xml:space="preserve">Quelle: </w:t>
      </w:r>
      <w:r>
        <w:t>https://mcp.opencaselaw.ch/entscheid/vd_omni_PE.2007.0067</w:t>
      </w:r>
    </w:p>
    <w:p>
      <w:r>
        <w:t>FR: VD_OMNI PE.2007.0067 du 6 septembre 2007</w:t>
      </w:r>
    </w:p>
    <w:p>
      <w:r>
        <w:t>IT: VD_OMNI PE.2007.0067 del 6 settembre 2007</w:t>
      </w:r>
    </w:p>
    <w:p>
      <w:pPr>
        <w:pStyle w:val="Heading2"/>
      </w:pPr>
      <w:r>
        <w:t>Regeste</w:t>
      </w:r>
    </w:p>
    <w:p>
      <w:r>
        <w:t>c/Service de la population (SPOP) | Confirmation du refus d'octroyer une autorisation de séjour CE/AELE à une ressortissante allemande, sans activité lucrative en Suisse et intégralement à la charge de l'aide sociale. Bien que la recourante ait vécu de nombreuses années en Suisse où elle était au bénéfice d'un permis d'établissement, elle a quitté ce pays il y a plusieurs années et n'y a pas conservé de liens particuliers. Aucun motif important n'exige en l'espèce qu'une autorisation de séjour lui soit délivrée au sens de l'art. 20 OLCP.</w:t>
      </w:r>
    </w:p>
    <w:p>
      <w:pPr>
        <w:pStyle w:val="Heading2"/>
      </w:pPr>
      <w:r>
        <w:t>Erwägungen</w:t>
      </w:r>
    </w:p>
    <w:p>
      <w:r>
        <w:rPr>
          <w:b/>
        </w:rPr>
        <w:t>E. 1</w:t>
      </w:r>
    </w:p>
    <w:p>
      <w:r>
        <w:t>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le recours est formellement recevable, de sorte qu’il y a lieu d’entrer en matière sur le fond.</w:t>
      </w:r>
    </w:p>
    <w:p>
      <w:r>
        <w:rPr>
          <w:b/>
        </w:rPr>
        <w:t>E. 2</w:t>
      </w:r>
    </w:p>
    <w:p>
      <w:r>
        <w:t>La recourante sollicite l'octroi d'une autorisation de séjour. Elle allègue avoir grandi et vécu en Suisse durant de nombreuses années et d'avoir été au bénéfice d'un permis d'établissement valable jusqu'en 1997. En application de l'art. 9 al. 3 lettre c LSEE, l'autorisation d'établissement prend fin lorsque l'étranger annonce son départ ou qu'il a séjourné effectivement pendant six mois à l'étranger; sur demande présentée au cours de ce délai, celui-ci peut être prolongé jusqu'à deux ans. En l'espèce, la recourante a quitté la Suisse le 9 août 1996. Le permis C dont elle était titulaire à son départ est ainsi devenu caduc.</w:t>
      </w:r>
    </w:p>
    <w:p>
      <w:r>
        <w:rPr>
          <w:b/>
        </w:rPr>
        <w:t>E. 3</w:t>
      </w:r>
    </w:p>
    <w:p>
      <w:r>
        <w:t>Depuis l'entrée en vigueur, le 1er juin 2002, de l'Accord entre la Communauté européenne et ses Etats membres, d'une part, et la Confédération suisse, d'autre part, sur la libre circulation des personnes conclu le 21 juin 1999 (RS 0.142.112.681; ALCP) , la recourante peut, en principe, du seul fait de sa nationalité allemande, prétendre à une autorisation de séjour en Suisse, notamment aux fins d'y exercer une activité économique (dépendante ou indépendante), d'y rechercher un emploi, voire même, à certaines conditions, d'y vivre sans exercer d'activité économique. La recourante n’a pas la qualité de travailleur salarié (art. 6 annexe I ALCP et ss), ni d’indépendant (art. 12 annexe I ALCP et ss) et ne soutient pas être à la recherche d'un emploi. Elle ne prétend également pas avoir interrompu son activité économique en raison d’une incapacité permanente de travail à la suite d’une maladie ou d’un accident. Selon l'art. 6 ALCP, le droit de séjour sur le territoire d'une partie contractante est garanti aux personnes n'exerçant pas d'activités économiques selon les dispositions de l'annexe I relatives aux non actifs. L'art. 24 § 1 de l'annexe I ALCP précise ainsi qu'une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 séjour (let. a) et d'une assurance maladie couvrant l'ensemble des risques (let. b). En l'occurrence, il est patent que la recourante a fait appel à l'aide sociale pour des montants importants (17'446 fr. 30 du 1 er juin au 31 décembre 2005 et 14'935 fr. 75 entre le 1 er janvier et le 14 septembre 2006). Actuellement, elle est toujours sans activité professionnelle et reçoit un revenu d'insertion pour un montant mensuel de 1'940 francs, sa cotisation d'assurance-maladie étant également entièrement prise en charge. Elle ne bénéficie ainsi manifestement pas de moyens financiers suffisants lui permettant d'assurer son entretien autrement que par l'intermédiaire de l'aide sociale. Partant, les conditions de l'art. 24 § 1 de l'annexe I ALCP ne sont pas satisfaites et la recourante ne peut pas s'en prévaloir pour obtenir une autorisation de séjour. En outre, ses déclarations selon lesquelles elle est en attente de montants importants issus de la succession de son ex-compagnon et peut bénéficier du soutien financier de sa famille en Allemagne ne peuvent pas être prises en considération dans la mesure où elles ne sont établies par aucune pièce probante, la recourante étant en outre complètement à la charge de l'aide sociale depuis le 1 er juin 2006 sans avoir pu justifier d'aucun revenu durant cette période.</w:t>
      </w:r>
    </w:p>
    <w:p>
      <w:r>
        <w:rPr>
          <w:b/>
        </w:rPr>
        <w:t>E. 4</w:t>
      </w:r>
    </w:p>
    <w:p>
      <w:r>
        <w:t>Selon l’art. 20 de l’Ordonnance du 22 mai 2002 sur l’introduction progressive de la libre circulation des personnes (OLCP ; RS 142.203) , si les conditions d’admission sans activité lucrative ne sont pas remplies au sens de l’accord sur la libre circulation des personnes ou au sens de la Convention instituant l’AELE, une autorisation de séjour CE/AELE peut être délivrée lorsque des motifs importants l’exigent. Il n'existe pas de droit en la matière; l'autorité cantonale statue librement (art. 4 LSEE)  après avoir soumis le cas à l'ODM pour approbation (directives et commentaires ODM, état 1 er juin 2007, ch. 8.2.7). Cette disposition doit être interprétée au regard de l'art. 36 de l'Ordonnance limitant le nombre des étrangers (OLE). Le Tribunal de céans a déjà eu l'occasion de préciser à plusieurs reprises que les principes qui avaient été dégagés par la jurisprudence du Tribunal fédéral dans le cadre de l'examen de l'art. 13 let. f OLE (autorisations de séjour et de travail hors contingent d'un cas personnel d'extrême gravité) étaient applicables par analogie à l'appréciation des demandes d'autorisations de séjour fondées sur l'art. 36 OLE (arrêt TA du 29 mars 2007, PE 2006.303 consid. 2 et référence citée). Il en ressort que l'art. 36 OLE doit être interprété restrictivement. Une application trop large de cette disposition s'écarterait en effet des buts de l'OLE. S’agissant de l’art. 13 let. f OLE, l es directives LSEE précisent notamment à leur chiffre 433.25 qu'i l est nécessaire que l’étranger concerné se trouve dans une situation de détresse personnelle. Cela signifie que ses conditions de vie et d’existence, comparées à celles applicables à la moyenne des étrangers qui ne peuvent pas ou plus séjourner en Suisse, doivent être mises en cause de manière accrue, c’est-à-dire que le refus de soustraire l’intéressé aux restrictions des nombres maximums comporte pour lui de graves conséquences. Le fait que l’étranger ait séjourné en Suisse pendant une assez longue période ne suffit pas, à lui seul, à fonder un cas d’extrême gravité. Il faut encore que sa relation avec la Suisse soit si étroite qu’on ne puisse exiger qu’il aille vivre dans un autre pays, notamment dans son pays d’origine (très long séjour en Suisse, bonne intégration, enfants scolarisés ; ATF 123 II 125 ss ; 124  II 110 ss). Dans le cadre de l’appréciation globale du cas, il n’est pas exclu de tenir compte des difficultés que l’étranger rencontrerait dans son pays d’origine sur le plan personnel, familial, et économique. Sa future situation dans le pays d’origine est à comparer avec ses relations personnelles avec la Suisse. En l'espèce, il convient de constater que, bien que la recourante ait vécu de nombreuses années en Suisse, il n'apparaît pas qu'elle ait conservé des attaches particulières avec ce pays dès lors que son fils vit en France et qu'elle ne semble pas y avoir conservé de famille, celle-ci se trouvant en Allemagne. Son séjour en Suisse a en outre été entrecoupé de plusieurs absences et elle a notamment quitté le territoire en 1996. Elle explique être revenue en Suisse en 2000, avoir entrepris les démarches pour régulariser son séjour et être ensuite retournée en France. En dehors du fait que la recourante déclare avoir suivi sa scolarité en Suisse et y avoir travaillé, elle n'établit pas en quoi il lui serait impossible de séjourner dans son pays d'origine ou en France, pays où se trouve son fils et où elle vivait avant son retour en Suisse. En définitive, le dossier ne permet pas de se convaincre du fait que des raisons importantes commanderaient que la recourante doive pouvoir absolument rester dans le canton de Vaud. En refusant de lui délivrer une autorisation de séjour CE/AELE, le SPOP n’a ainsi pas abusé de son large pouvoir d’appréciation.</w:t>
      </w:r>
    </w:p>
    <w:p>
      <w:r>
        <w:rPr>
          <w:b/>
        </w:rPr>
        <w:t>E. 5</w:t>
      </w:r>
    </w:p>
    <w:p>
      <w:r>
        <w:t>Vu les considérants qui précèdent, le recours doit être rejeté et la décision attaquée confirmée. Le présent arrêt sera rendu sans frais, vu la situation financière de la recourante et la dispense d'avance de frais prononcée par le juge instructeur du tribunal de céans. Au surplus, la recourante qui succombe n'a pas droit à des dépens. Le SPOP fixera un nouveau délai de départ à l’intéressée pour quitter le territoire.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