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PE.2007.0057 vom 13. Juni 2007</w:t>
      </w:r>
    </w:p>
    <w:p>
      <w:r>
        <w:t>VD Tribunal cantonal, 2007-06-13, FR</w:t>
      </w:r>
    </w:p>
    <w:p>
      <w:r>
        <w:rPr>
          <w:b/>
        </w:rPr>
        <w:t xml:space="preserve">Quelle: </w:t>
      </w:r>
      <w:r>
        <w:t>https://mcp.opencaselaw.ch/entscheid/vd_omni_PE.2007.0057</w:t>
      </w:r>
    </w:p>
    <w:p>
      <w:r>
        <w:t>FR: VD_OMNI PE.2007.0057 du 13 juin 2007</w:t>
      </w:r>
    </w:p>
    <w:p>
      <w:r>
        <w:t>IT: VD_OMNI PE.2007.0057 del 13 giugno 2007</w:t>
      </w:r>
    </w:p>
    <w:p>
      <w:pPr>
        <w:pStyle w:val="Heading2"/>
      </w:pPr>
      <w:r>
        <w:t>Regeste</w:t>
      </w:r>
    </w:p>
    <w:p>
      <w:r>
        <w:t>c/Service de l'emploi, Contrôle du marché du travail, Service de la population (SPOP) | Confirmation du refus de délivrer une autorisation de séjour et de travail à une ressortissante slovaque pour une activité de serveuse, l'employeur n'ayant pas démontré avoir effectuer de recherches utiles d'un candidat sur le marché indigène.</w:t>
      </w:r>
    </w:p>
    <w:p>
      <w:pPr>
        <w:pStyle w:val="Heading2"/>
      </w:pPr>
      <w:r>
        <w:t>Erwägungen</w:t>
      </w:r>
    </w:p>
    <w:p>
      <w:r>
        <w:rPr>
          <w:b/>
        </w:rPr>
        <w:t>E. 1</w:t>
      </w:r>
    </w:p>
    <w:p>
      <w:r>
        <w:t>er avril 2006) précisent ce qui suit : "5.3.1           Principe Conformément au protocole à l’ALCP, la Suisse peut maintenir jusqu’au 30 avril 2011 les restrictions relatives au marché du travail en vigueur jusqu’ici pour les autorisations de courte durée et de séjour destinées aux ressortissants des nouveaux Etats membres de la CE, à l’exception de Malte et de Chypre.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(voir ch. 4.4.2 [recte: 5.4.2]). (...) 5.5.2             Contrôle de la priorité des travailleurs indigènes Art. 10, al. 2a, ALCP Lors de la décision préalable relative au marché du travail (ch. 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w:t>
      </w:r>
    </w:p>
    <w:p>
      <w:r>
        <w:rPr>
          <w:b/>
        </w:rPr>
        <w:t>E. 2</w:t>
      </w:r>
    </w:p>
    <w:p>
      <w:r>
        <w:t>b) Il ressort de ce qui précède que, depuis l'entrée en vigueur le 1er avril 2006 du Protocole à l'ALCP, les travailleurs ressortissants des nouveaux pays concernés (hormis Chypre et Malte) demeurent soumis au principe de la priorité des travailleurs indigènes. Toutefois, l'employeur peut se limiter à démontrer qu'il a déployé des efforts de recrutement sur le marché du travail indigène uniquement (à l'exclusion du marché des anciens membres de la CE). Par ailleurs, les qualifications professionnelles (bonnes qualifications et motifs particuliers au sens de l'art. 8 al. 3 OLE) ne sont plus exigées.</w:t>
      </w:r>
    </w:p>
    <w:p>
      <w:r>
        <w:rPr>
          <w:b/>
        </w:rPr>
        <w:t>E. 3</w:t>
      </w:r>
    </w:p>
    <w:p>
      <w:r>
        <w:t>En l'espèce, l'autorisation est sollicitée par une ressortissante de la République slovaque, soit un nouveau pays membre de l’Union européenne, donc soumise au principe de priorité des travailleurs indigènes. a) Selon l'art. 7 al. 4 OLE, l'employeur doit établir qu'il a fait tous les efforts possibles pour trouver un travailleur sur le marché indigène (let. a); qu’il a signalé la vacance du poste en question à l’office de l’emploi compétent et que celui-ci n’a pas pu trouver un candidat dans un délai raisonnable (let. b); que, pour le poste en question, il ne peut pas former ou faire former dans un délai raisonnable un travailleur disponible sur le marché du travail (let. c). b) Dans sa jurisprudence constante, le Tribunal administratif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(v. notamment arrêt du Tribunal administratif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l'ORP pendant la période précédant immédiatement le dépôt de la demande de main d’œuvre étrangère et non plusieurs mois auparavant (PE.2006.0692 du 29 janvier 2007). Le Tribunal administratif s'est prononcé à plusieurs reprises sur les exigences de recherches. Dans le cas d'une ressortissante polonaise, proposée pour un poste d'aide de cuisine, il a jugé que l'annonce du poste vacant à l'ORP et la mention de quatre offres de services insatisfaisantes ne suffisaient pas. Outre l'annonce du poste vacant à l'ORP, il aurait été nécessaire de faire paraître des annonces dans la presse quotidienne ou spécialisée (v. PE.2006.0265 du 8 novembre 2006 consid. 1c). L'envoi de cinq télécopies à différents ORP et une seule annonce dans la presse n'ont pas davantage été jugés suffisants, d'autant moins que les démarches pour trouver une collaboratrice sur le marché indigène avaient été entreprises alors que la ressortissante polonaise occupait déjà son poste sans autorisation. Au surplus, compte tenu des exigences de l'employeur (formation économique supérieure, maîtrise de la langue polonaise), le salaire offert pour une activité à plein temps (3'800 francs) avait été tenu pour guère attrayant (v. PE.2006.0439 du 15 novembre 2006 consid. 3b). Par contre, les recherches ont été estimées suffisantes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(cf. PE.2004.0352 du 10 novembre 2004 consid. 6a et les arrêts cités; PE.2006.625 du 7 mai 2007).</w:t>
      </w:r>
    </w:p>
    <w:p>
      <w:r>
        <w:rPr>
          <w:b/>
        </w:rPr>
        <w:t>E. 4</w:t>
      </w:r>
    </w:p>
    <w:p>
      <w:r>
        <w:t>En l'espèce, l'employeur soutient avoir effectué les recherches nécessaires pour employer une personne indigène, relevant les importantes difficultés à trouver du personnel qualifié dans le domaine du service. A l'appui de son recours, il soutient que des affiches sur la porte d'entrée du restaurant, dans les commerces avoisinants, des annonces éléctroniques et des annonces dans la presse n'ont donné aucun résultat. La recourante avait toutefois expliqué lors de sa demande de main d'oeuvre avoir renoncé à mettre des annonces dans la presse, leur coût n'étant pas en relation avec ses moyens ni avec les résultats. La recourante a cependant produit, en annexe à son mémoire complémentaire, la copie d'une annonce, non datée, publiée dans le quotidien 24 heures. Outre le fait que cette annonce a certainement été publiée après la requête de main d'oeuvre étranger, il apparaît qu'une seule annonce n'est pas suffisante et que la recourante n'a pas établi avoir effectué les recherches nécessaires sur le marché indigène. Elle affirme que les personnes adressées par l'ORP ne parlaient pas français et étaient totalement incompétentes en ce qui concerne la découpe du poisson ou le service à table. Il apparaît toutefois que selon les pièces figurant au dossier le poste annoncé à l'ORP de Renens concernait un poste de cuisinier qui a pu être repourvu. Quoi qu'il en soit, la recourante n'a pas établi avoir entrepris toutes les démarches utiles afin de recruter une personne répondant au poste proposé au vu de la jurisprudence précitée, des annonces publiées sur des vitrines ainsi qu'un avis à l'ORP n'apparaissant pas suffisants, ce d'autant qu'il s'agit d'un poste non qualifié qui ne demande à priori pas de compétences qui ne peuvent être acquises dans un délai raisonnable. Tout porte ainsi à croire que la personne concernée, bien qu'au bénéfice d'un certificat d'aptitude professionnelle, a été choisie par la recourante pour des questions évidentes de commodités et de convenances personnelles. En conséquence, le refus du Service de l'emploi doit être maintenu sur la base du Protocole à l’ALCP.</w:t>
      </w:r>
    </w:p>
    <w:p>
      <w:r>
        <w:rPr>
          <w:b/>
        </w:rPr>
        <w:t>E. 5</w:t>
      </w:r>
    </w:p>
    <w:p>
      <w:r>
        <w:t>Il résulte des considérants qui précèdent que le recours doit être rejeté et la décision attaquée maintenue. Un émolument de justice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