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PE.2007.0037 vom 24. Mai 2007</w:t>
      </w:r>
    </w:p>
    <w:p>
      <w:r>
        <w:t>VD Tribunal cantonal, 2007-05-24, FR</w:t>
      </w:r>
    </w:p>
    <w:p>
      <w:r>
        <w:rPr>
          <w:b/>
        </w:rPr>
        <w:t xml:space="preserve">Quelle: </w:t>
      </w:r>
      <w:r>
        <w:t>https://mcp.opencaselaw.ch/entscheid/vd_omni_PE.2007.0037</w:t>
      </w:r>
    </w:p>
    <w:p>
      <w:r>
        <w:t>FR: VD_OMNI PE.2007.0037 du 24 mai 2007</w:t>
      </w:r>
    </w:p>
    <w:p>
      <w:r>
        <w:t>IT: VD_OMNI PE.2007.0037 del 24 maggio 2007</w:t>
      </w:r>
    </w:p>
    <w:p>
      <w:pPr>
        <w:pStyle w:val="Heading2"/>
      </w:pPr>
      <w:r>
        <w:t>Regeste</w:t>
      </w:r>
    </w:p>
    <w:p>
      <w:r>
        <w:t>X. c/Service de la population (SPOP) | Recours rejeté en matière d'autorisation de séjour pour études; principe de la territorialité; le recourant, inscrit à Ecole d'Ingénieurs de Genève, n'a pas fourni la preuve du transfert de son domicile dans ce canton, et il ne se prévaut pas de la réalisation à son égard des conditions permettant l'octroi d'une dérogation au principe de la territorialité.</w:t>
      </w:r>
    </w:p>
    <w:p>
      <w:pPr>
        <w:pStyle w:val="Heading2"/>
      </w:pPr>
      <w:r>
        <w:t>Erwägungen</w:t>
      </w:r>
    </w:p>
    <w:p>
      <w:r>
        <w:rPr>
          <w:b/>
        </w:rPr>
        <w:t>E. 1</w:t>
      </w:r>
    </w:p>
    <w:p>
      <w:r>
        <w:t>Tout étranger a le droit de résider sur le territoire suisse s’il est au bénéfice d’une autorisation de séjour ou d’établissement (art. 1a la loi fédérale du 26 mars 1931 sur le séjour et l’établissement des étrangers - LSEE; RS 142.20).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 er mars 1949 (RSEE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 ; 128 II 145 consid. 1.1.1 p. 248, et les arrêts cités).</w:t>
      </w:r>
    </w:p>
    <w:p>
      <w:r>
        <w:rPr>
          <w:b/>
        </w:rPr>
        <w:t>E. 2</w:t>
      </w:r>
    </w:p>
    <w:p>
      <w:r>
        <w:t>Le recourant réside dans le canton de Vaud et souhaite suivre ses études dans le canton de Genève. L’octroi d’une autorisation de séjour pour études doit être refusé lorsque le bénéficiaire est inscrit au sein d’un établissement sis hors du canton de Vaud, conformément au principe de la territorialité. Des dérogations peuvent exceptionnellement être accordées lors de l’octroi et du renouvellement d’une autorisation de séjour, en cas d’existence de liens affectifs avec l’hébergeant domicilié sur Vaud (projets de mariage), une communauté de vie effective étant exigée, ou de logement auprès d’une parenté (père et mère exceptés), avec loyer gratuit ou très modéré (arrêt PE.2006.0238 du 29 mai 2006). Le recourant vit à Lausanne et ne fait valoir aucune des  exceptions qui viennent d’être évoquées. En outre, il se trouve manifestement en état d’échec par rapport aux études entreprises à l’EPFL, et pour lesquelles l’autorisation avait été octroyée. Il n’y a ainsi rien à redire au rejet de la demande de prolongation de l’autorisation.</w:t>
      </w:r>
    </w:p>
    <w:p>
      <w:r>
        <w:rPr>
          <w:b/>
        </w:rPr>
        <w:t>E. 3</w:t>
      </w:r>
    </w:p>
    <w:p>
      <w:r>
        <w:t>Le recours doit ainsi être rejeté, aux frais du recourant qui succombe. Le SPOP est chargé de fixer un nouveau délai de départ au recourant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