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PE.2007.0031 vom 26. Juni 2007</w:t>
      </w:r>
    </w:p>
    <w:p>
      <w:r>
        <w:t>VD Tribunal cantonal, 2007-06-26, FR</w:t>
      </w:r>
    </w:p>
    <w:p>
      <w:r>
        <w:rPr>
          <w:b/>
        </w:rPr>
        <w:t xml:space="preserve">Quelle: </w:t>
      </w:r>
      <w:r>
        <w:t>https://mcp.opencaselaw.ch/entscheid/vd_omni_PE.2007.0031</w:t>
      </w:r>
    </w:p>
    <w:p>
      <w:r>
        <w:t>FR: VD_OMNI PE.2007.0031 du 26 juin 2007</w:t>
      </w:r>
    </w:p>
    <w:p>
      <w:r>
        <w:t>IT: VD_OMNI PE.2007.0031 del 26 giugno 2007</w:t>
      </w:r>
    </w:p>
    <w:p>
      <w:pPr>
        <w:pStyle w:val="Heading2"/>
      </w:pPr>
      <w:r>
        <w:t>Regeste</w:t>
      </w:r>
    </w:p>
    <w:p>
      <w:r>
        <w:t>X. c/Service de la population (SPOP) | Refus confirmé de prolonger une autorisation de séjour à un ressortissant macédonien, âgé de 32 ans, entré en Suisse en juin 2002, dont l'épouse, ressortissante suisse, est décédée des suites d'un cancer; la situation n'est pas constitutive d'un cas de rigueur; en effet, une bonne intégration en Suisse ne suffit pas à faire admettre une situation de détresse, surtout lorsque la personne concernée est jeune, en parfaite santé, a vécu la majeure partie de son existence dans son pays d'origine, et n'a pas d'enfant.</w:t>
      </w:r>
    </w:p>
    <w:p>
      <w:pPr>
        <w:pStyle w:val="Heading2"/>
      </w:pPr>
      <w:r>
        <w:t>Erwägungen</w:t>
      </w:r>
    </w:p>
    <w:p>
      <w:r>
        <w:rPr>
          <w:b/>
        </w:rPr>
        <w:t>E. 1</w:t>
      </w:r>
    </w:p>
    <w:p>
      <w:r>
        <w:t>A près la dissolution de la famille, le droit du conjoint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w:t>
      </w:r>
    </w:p>
    <w:p>
      <w:r>
        <w:rPr>
          <w:b/>
        </w:rPr>
        <w:t>E. 2</w:t>
      </w:r>
    </w:p>
    <w:p>
      <w:r>
        <w:t>Il résulte des considérants qui précèdent que le recours doit être rejeté et la décision attaquée confirmée, sous réserve du délai de départ qui sera fixé par l’autorité intimée. Au vu de ce résultat, les frais du présent arrêt sont mis à la charge du recourant qui succombe et qui pour ce motif-là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