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PE.2007.0028 vom 4. Juni 2007</w:t>
      </w:r>
    </w:p>
    <w:p>
      <w:r>
        <w:t>VD Tribunal cantonal, 2007-06-04, FR</w:t>
      </w:r>
    </w:p>
    <w:p>
      <w:r>
        <w:rPr>
          <w:b/>
        </w:rPr>
        <w:t xml:space="preserve">Quelle: </w:t>
      </w:r>
      <w:r>
        <w:t>https://mcp.opencaselaw.ch/entscheid/vd_omni_PE.2007.0028</w:t>
      </w:r>
    </w:p>
    <w:p>
      <w:r>
        <w:t>FR: VD_OMNI PE.2007.0028 du 4 juin 2007</w:t>
      </w:r>
    </w:p>
    <w:p>
      <w:r>
        <w:t>IT: VD_OMNI PE.2007.0028 del 4 giugno 2007</w:t>
      </w:r>
    </w:p>
    <w:p>
      <w:pPr>
        <w:pStyle w:val="Heading2"/>
      </w:pPr>
      <w:r>
        <w:t>Regeste</w:t>
      </w:r>
    </w:p>
    <w:p>
      <w:r>
        <w:t>A. X.________, B. X.________, C. X.________, D. X.________/Service de la population (SPOP) | Abus de droit du recourant à se prévaloir de son mariage avec une Suissesse dont il vit séparé depuis le mois de mars 2005. Il y a lieu de délivrer une autorisation de séjour au recourant après rupture de l'union conjugale et à ses enfants issus d'un premier mariage dont il a la garde au regard de l'ensemble de la situation familiale : ses enfants vivent en Suisse - sans droit - depuis presque 10 ans et son ex-épouse, qui s'est également occupé d'eux dans notre pays pendant cette période, est désormais remariée à un citoyen suisse dont elle vient d'avoir un enfant. L'examen global de la famille conduit le tribunal à considérer que le renvoi du recourant et de ses enfants comme excessivement rigoureux. Recours admis.</w:t>
      </w:r>
    </w:p>
    <w:p>
      <w:pPr>
        <w:pStyle w:val="Heading2"/>
      </w:pPr>
      <w:r>
        <w:t>Erwägungen</w:t>
      </w:r>
    </w:p>
    <w:p>
      <w:r>
        <w:rPr>
          <w:b/>
        </w:rPr>
        <w:t>E. 1</w:t>
      </w:r>
    </w:p>
    <w:p>
      <w:r>
        <w:t>Selon l’art. 7 alinéa 1 de la loi fédérale sur le séjour et l’établissement des étrangers (LSEE ; RS 142.20), le conjoint étranger d’un ressortissant suisse a le droit à l’octroi et à la prolongation de l’autorisation de séjour. Après un séjour régulier et ininterrompu de cinq ans, il a droit à une autorisation d’établissement, sous réserve notamment de l’existence d’un abus de droit. Selon la jurisprudence, il y a abus de droit lorsque le conjoint étranger invoque un mariage n’existant plus que formellement dans le seul but d’obtenir une autorisation de police des étrangers, car ce but n’est pas protégé par l’article 7 alinéa 1 LSEE. Tel est le cas lorsque l’union conjugale est définitivement rompue, c’est-à-dire lorsqu’il n’y a plus aucun espoir de réconciliation ; les causes et les motifs de la rupture ne jouent pas de rôle (cf. ATF 130 II 113 consid. 4.2; 128 II 145 consid. 2; 127 II 49 consid. 5a et 5d). Des indices clairs doivent démontrer que la poursuite de la vie conjugale n'est plus envisagée et qu'il n'existe plus de perspective à cet égard (cf. ATF 130 II 113 consid. 10.2; 128 II 145 consid. 2.2 et les arrêts cités). En l'espèce, le recourant A. X.________ plaide qu'il n'est pas officiellement séparé de son épouse qui exploite un établissement public en Valais, mais ce point n'est pas décisif. En effet, le recourant admet lui-même que la relation avec son épouse s'est effilochée au fil des mois. Il ne conteste pas davantage que son épouse et lui-même ne vivent plus du tout ensemble depuis deux ans à tout le moins. Rien ne permet d'affirmer que les époux envisagent sérieusement de reprendre la vie commune à court ou moyen terme. Aucune démarche dans ce sens n'a en tous cas été entreprise. Dans ces circonstances, le recourant commet un abus de droit à se prévaloir d'une union, qui n'est plus vécue depuis de nombreux mois et se limite en l'état à un lien purement formel. En conséquence, le recourant est déchu des droits conférés par l'art. 7 al. 1 LSEE.</w:t>
      </w:r>
    </w:p>
    <w:p>
      <w:r>
        <w:rPr>
          <w:b/>
        </w:rPr>
        <w:t>E. 2</w:t>
      </w:r>
    </w:p>
    <w:p>
      <w:r>
        <w:t>Les directives de l'Office fédéral des migration prévoient à leur chiffre ch.654 ce qui suit :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LSEE). Les circonstances suivantes seront déterminantes : la durée du séjour, les liens personnel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En l'espèce, le recourant A. X.________ a séjourné en Suisse entre 1991 et 1995 en qualité de saisonnier. Puis il y a poursuivi son séjour de manière illégale, ce qui lui a valu en 1997 une interdiction d'entrée en Suisse d'une durée de trois ans. Il est revenu dans notre pays au mois de mars 2001 pour vivre auprès de son épouse. Il a cessé de vivre avec elle au mois de mars 2005, soit après quatre ans de vie commune qui n'ont pas été vécus durant cette période au quotidien mais plus épisodiquement en raison des obligations professionnelles et familiales. La durée du séjour, qui est relativement longue, doit ainsi être quelque peu relativisée. Sous réserve des infractions ayant conduit au prononcé d'une interdiction d'entrée dix ans auparavant, le recourant n'a donné lieu à aucune plainte. Il exerce une activité lucrative dans le domaine de la construction et a même fondé deux sociétés. On doit admettre que son intégration professionnelle est particulièrement réussie. Trois de ses frères résident en Suisse. Il a des attaches familiales en Suisse, sans compter ses enfants dont la situation sera examinée ci-après. Cela étant, le recourant A. X.________ peut déjà se prévaloir d'un certain nombre d'éléments favorables dans le cadre de l'appréciation des critères prévus par les directives précitées, militant plutôt en faveur du renouvellement de ses conditions de séjour, sans constituer toutefois un cas de rigueur.</w:t>
      </w:r>
    </w:p>
    <w:p>
      <w:r>
        <w:rPr>
          <w:b/>
        </w:rPr>
        <w:t>E. 3</w:t>
      </w:r>
    </w:p>
    <w:p>
      <w:r>
        <w:t>S'agissant précisément des enfants du recourant A. X.________, nés en 1991, 1993 et 1997, il apparaît qu'ils séjournent apparemment dans notre pays clandestinement depuis 1998, soit depuis neuf ans. A leur arrivée, ils étaient alors âgés respectivement de 7, 5 ans et une année. Ils y demeurent - certes sans droit - depuis lors, soit pratiquement depuis une décennie. Ils ont effectué une grande partie de leur scolarité dans notre pays. Agés aujourd'hui de 16, 14 et 10 ans, leur statut de clandestins ne change rien au fait que ces enfants ont des attaches très importantes dans ce canton où ils ont vécu des années décisives au regard du développement de leur personnalité. Ils ont vécu auprès de leur mère, avec laquelle ils ont entretenu une relation prépondérante, d'abord dans leur pays d'origine, puis en Suisse. Cette situation a perduré jusqu'au remariage de celle-ci avec un citoyen suisse dont elle vient d'avoir un enfant. En cours de procédure, E. X.________ a obtenu une autorisation de séjour par regroupement familial. Dans ces circonstances, il y a lieu de tenir compte de ce nouvel élément d'appréciation et d'appréhender la situation de la famille globalement. Les trois premiers enfants de E. X.________ peuvent en effet de prévaloir de l'art. 8 CEDH dès lors que celle-ci est au bénéfice d'un droit de présence assuré et que les liens entre la mère et les enfants n'ont jamais cessé d'exister, quand bien même le recourant A. X.________ a la garde des enfants. Tout bien considéré, le renvoi de A. X.________ et de ses enfants apparaît comme excessivement rigoureux. La décision attaquée, qui ne procède pas d'une appréciation correcte de l'ensemble des circonstances, doit être annulée et le dossier renvoyé à l'autorité intimée pour qu'elle prolonge l'autorisation de séjour du recourant A. X.________ et délivre une autorisation de séjour à ses enfants pour qu'ils puissent vivre en Suisse et continuer d'entretenir des liens avec leurs deux parents dans notre pays.</w:t>
      </w:r>
    </w:p>
    <w:p>
      <w:r>
        <w:rPr>
          <w:b/>
        </w:rPr>
        <w:t>E. 4</w:t>
      </w:r>
    </w:p>
    <w:p>
      <w:r>
        <w:t>Les considérants qui précèdent conduisent à l'admission du recours aux frais de l'Etat. Vu l'issue de leur pourvoi, les recourants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