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PE.2007.0003 vom 7. Mai 2007</w:t>
      </w:r>
    </w:p>
    <w:p>
      <w:r>
        <w:t>VD Tribunal cantonal, 2007-05-07, FR</w:t>
      </w:r>
    </w:p>
    <w:p>
      <w:r>
        <w:rPr>
          <w:b/>
        </w:rPr>
        <w:t xml:space="preserve">Quelle: </w:t>
      </w:r>
      <w:r>
        <w:t>https://mcp.opencaselaw.ch/entscheid/vd_omni_PE.2007.0003</w:t>
      </w:r>
    </w:p>
    <w:p>
      <w:r>
        <w:t>FR: VD_OMNI PE.2007.0003 du 7 mai 2007</w:t>
      </w:r>
    </w:p>
    <w:p>
      <w:r>
        <w:t>IT: VD_OMNI PE.2007.0003 del 7 maggio 2007</w:t>
      </w:r>
    </w:p>
    <w:p>
      <w:pPr>
        <w:pStyle w:val="Heading2"/>
      </w:pPr>
      <w:r>
        <w:t>Regeste</w:t>
      </w:r>
    </w:p>
    <w:p>
      <w:r>
        <w:t>X.________ c/ Service de la population (SPOP) | Refus de regroupement familial confirmé pour un ressortissant éthiopien, âgé de 18 ans, qui a vécu auprès de sa mère puis de son grand-père dans son pays. Son père établi en Suisse n'a pas démontré avoir entretenu des contacts réguliers ou étroits avec son enfant. Pas de relation prépondérante nouée entre le père et le fils au décès de la mère il y a dix ans déjà.</w:t>
      </w:r>
    </w:p>
    <w:p>
      <w:pPr>
        <w:pStyle w:val="Heading2"/>
      </w:pPr>
      <w:r>
        <w:t>Erwägungen</w:t>
      </w:r>
    </w:p>
    <w:p>
      <w:r>
        <w:rPr>
          <w:b/>
        </w:rPr>
        <w:t>E. 1</w:t>
      </w:r>
    </w:p>
    <w:p>
      <w:r>
        <w:t>Aux termes de l'art. 4 al. 1 de la loi vaudoise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3.1</w:t>
      </w:r>
    </w:p>
    <w:p>
      <w:r>
        <w:t>al. 2 et les arrêts cités). Toujours dans le même arrêt, le Tribunal fédéral a ajouté que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(v. arrêt précité consid. 3.1 al. 3).</w:t>
      </w:r>
    </w:p>
    <w:p>
      <w:r>
        <w:rPr>
          <w:b/>
        </w:rPr>
        <w:t>E. 4</w:t>
      </w:r>
    </w:p>
    <w:p>
      <w:r>
        <w:t>Il convient tout d'abord de rappeler que le recourant est au bénéfice d'une simple autorisation de séjour. A cet égard, le Tribunal fédéral a rappelé que ni l'art. 17 al. 2 LSEE, ni les art. 38 s. de l'Ordonnnance fédérale du 6 octobre 1986 limitant le nombre des étrangers (OLE; RS 823.21) n'accordent un droit au regroupement familial à l'étranger qui dispose d'une simple autorisation de séjour. En outre, dans la mesure où le père du recourant ne dispose pas d'un droit de présence en Suisse assuré, il ne peut pas se prévaloir de l'art. 8 CEDH et de l'art. 13 Cst. (ATF 130 II 281 consid. 2.2, 3.1 et 3.2). Toutefois, l'art. 4 LSEE prévoit que l'autorité statue librement dans le cadre des prescriptions légales et des traités avec l'étranger, sur l'octroi de l'autorisation de séjour ou d'établissement. a) Appliqué par analogie dans le cadre de l'art. 4 LSEE, l'art. 38 al. 1 OLE   prévoit que la police cantonale des étrangers peut autoriser l’étranger à faire venir en Suisse son conjoint et ses enfants célibataires âgés de moins de 18 ans dont il a la charge. L'art. 39 OLE énumère les conditions auxquelles l'étranger peut être autorisé à faire venir sa famille sans délai d'attente, soit lorsque son séjour et le cas échéant son activité lucrative paraissent suffisamment stables (lettre a), lorsqu’il vit en communauté avec elle et dispose à cet effet d’une habitation convenable (lettre b), lorsqu’il dispose de ressources financières suffisantes pour l’entretenir et si la garde des enfants ayant encore besoin de la présence des parents est assurée (lettre c). Une habitation est convenable si elle correspond aux normes applicables aux ressortissants suisses dans la région où l’étranger veut habiter (art. 39 al. 2 OLE). Il est rappelé que cette disposition ne fonde aucun droit à une autorisation de séjour dans le cadre d'un regroupement familial ( ATF 130 II 281 cité consid. 2.2). b) Dans le cadre de l'examen des art. 38 et 39 OLE, les principes dégagés dans l'application de l'art. 17 al. 2 LSEE concernant les ressortissants étrangers titulaires d'un permis C (autorisation d'établissement) doivent être pris en considération. Ainsi, les directives et commentaires sur l'entrée, le séjour et le marché du travail (Directives LSEE; 3 e version remaniée et adaptée, mai 2006) de l'Office fédéral des migrations (ODM) rappellent qu'outre le regroupement familial ordinaire (ch. 661, 662 et 663), la pratique du Tribunal fédéral distingue le regroupement familial différé par les deux parents (ch. 666.2), du regroupement familial différé des enfants de parents divorcés ou séparés (ch. 666.3). Le Tribunal fédéral a précisé qu'un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le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autant que possible privilégier la venue en Suisse de jeunes enfants, mieux à même de s'adapter à un nouvel environnement (familial, social, éducatif, linguistique, scolaire, ...) que des adolescents ou des enfants proches de l'adolescence (ATF 2A.485/2006 du 22 février 2007 consid.</w:t>
      </w:r>
    </w:p>
    <w:p>
      <w:r>
        <w:rPr>
          <w:b/>
        </w:rPr>
        <w:t>E. 5</w:t>
      </w:r>
    </w:p>
    <w:p>
      <w:r>
        <w:t>Bien que le recourant au bénéfice d'une autorisation de séjour ne puisse invoquer un droit au regroupement familial, il convient d'examiner si l'autorité intimée a excédé son pouvoir d'appréciation en refusant d'autoriser X.________ à venir rejoindre son père en Suisse. a) Il est rappelé que le recourant est entré en Suisse en 1992 en tant que requérant d'asile. On ignore s'il avait mentionné l'existence de son fils ou non. Cette question peut toutefois rester indécise pour les motifs développés ci-après. La filiation n'est pas contestée, le certificat de naissance produit mentionnant bien Z.________  comme étant le père de X.________. Il apparaît toutefois que le père qui ne s'est pas marié avec la mère de l'enfant n'a jamais vécu avec ceux-ci. Avant même la naissance de son fils en 1989, il avait déjà quitté l'Ethiopie en 1987 pour se rendre en Ukraine et ne revenait en Ethiopie que pour de brefs séjours touristiques. L'enfant a grandi au sein de sa famille maternelle. Lorsque sa mère est décédée en 1997, l'enfant âgé de huit ans a été pris en charge par son grand-père. A cette époque, Z.________, qui se trouvait déjà en Suisse, n'a pas manifesté l'intention que son fils vienne le rejoindre. Même après avoir obtenu une autorisation de séjour (permis B), le 19 mars 2003, il a encore attendu plus d'une année avant de s'enquérir de la possibilité de faire venir son fils auprès de lui. Invité par le SPOP à demander à son fils de présenter une demande de visa auprès de la représentation consulaire suisse la plus proche de son domicile en Ethiopie, Z.________ dit avoir écrit à l'Ambassade de Suisse en Ethiopie (v. lettre en français datée du 6 septembre 2004 et traduction en anglais par un bureau éthiopien datée du 16 septembre 2004). Il n'a pas été établi à quelle date cette demande serait parvenue à sa destinataire. La formule "Demande de visa pour la Suisse" remplie par X.________, porte la date du 1 er septembre 2006 et elle a été transmise à l'ODM, à Berne, le 6 octobre 2006. Il ne saurait par conséquent être reproché à l'autorité d'avoir tardé à traiter le dossier. D'ailleurs, même si l'on devait admettre que Z.________ a présenté sa demande en 2004, alors que son fils était âgé de 15 ans, celle-ci aurait de toute manière dû être rejetée. En effet, le père n'a pas démontré qu'il aurait entretenu des contacts réguliers ou étroits avec son enfant, outre le fait d'avoir envoyé de l'argent ou des vêtements. Il n'a par exemple pas démontré qu'il aurait pris part à l'éducation de son enfant, en intervenant à distance. D'ailleurs, même dans l'hypothèse de contacts réguliers, encore eût-il fallu que l'intensité de la relation prépondérante de l'enfant avec sa mère, respectivement son grand-père après le décès de sa mère, ait été transférée sur l'autre parent, soit le père. Or, rien ne permet de conclure à l'existence d'une relation prépondérante qui se serait nouée entre le père et le fils au décès de la mère, il y a dix ans déjà. S'ajoute à cela que l'enfant, âgé de 18 ans, n'a pas manqué de créer des liens et des attaches dans son pays d'origine, que ce soit avec les membres de sa famille ou avec d'autres personnes de son entourage. Il peut même, le cas échéant, gérer sa vie de manière autonome, notamment par l'exercice d'une activité lucrative. Si par contre il venait rejoindre son père, son intégration ne se ferait pas sans difficultés, compte tenu notamment de la nécessité d'apprendre une autre langue avant même de pouvoir songer à poursuivre des études, entreprendre une formation professionnelle ou trouver un travail. Un tel déplacement représenterait pour lui un déracinement et il convient dès lors d'admettre qu'il est de son intérêt de rester dans son pays d'origine, où il ne manque certes pas de soutiens, notamment celui du père de sa belle-mère qui a entrepris des démarches pour le compte de son père et surtout sa famille maternelle, même si son grand-père est déjà âgé. La solution ne serait pas différente si l'enfant n'était âgé que de quinze ans, puisqu'il s'agissait déjà d'un adolescent et non d'un jeune enfant, dont il convient autant que possible de privilégier la venue en Suisse. b) Le tribunal constate que l'autorité intimée n'a pas excédé son pouvoir d'appréciation, la décision par laquelle elle a refusé l'octroi d'une autorisation d'entrée, respectivement d'une autorisation de séjour par regroupement familial ou à un autre titre devant par conséquent être confirmée.</w:t>
      </w:r>
    </w:p>
    <w:p>
      <w:r>
        <w:rPr>
          <w:b/>
        </w:rPr>
        <w:t>E. 6</w:t>
      </w:r>
    </w:p>
    <w:p>
      <w:r>
        <w:t>Les considérants qui précèdent conduisent au rejet du recours, aux frais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