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PE.2006.0658 vom 26. November 2007</w:t>
      </w:r>
    </w:p>
    <w:p>
      <w:r>
        <w:t>VD Tribunal cantonal, 2007-11-26, FR</w:t>
      </w:r>
    </w:p>
    <w:p>
      <w:r>
        <w:rPr>
          <w:b/>
        </w:rPr>
        <w:t xml:space="preserve">Quelle: </w:t>
      </w:r>
      <w:r>
        <w:t>https://mcp.opencaselaw.ch/entscheid/vd_omni_PE.2006.0658</w:t>
      </w:r>
    </w:p>
    <w:p>
      <w:r>
        <w:t>FR: VD_OMNI PE.2006.0658 du 26 novembre 2007</w:t>
      </w:r>
    </w:p>
    <w:p>
      <w:r>
        <w:t>IT: VD_OMNI PE.2006.0658 del 26 novembre 2007</w:t>
      </w:r>
    </w:p>
    <w:p>
      <w:pPr>
        <w:pStyle w:val="Heading2"/>
      </w:pPr>
      <w:r>
        <w:t>Regeste</w:t>
      </w:r>
    </w:p>
    <w:p>
      <w:r>
        <w:t>X c/Service de la population (SPOP) | Le recourant, ressortissant de Serbie de Monténégro, est arrivé en Suisse la première fois en 1987 comme saisonnier. Il a été condamné à 15 mois d'emprisonnement en 1992. Il a ensuite séjourné illégalement en Suisse. En 1998, il a été à nouveau impliqué dans une affaire pénale et condamné après relief à 2 ans d'emprisonnement et à une expulsion du territoire suisse pour une durée de 10 ans par jugement du 15 août 2005. Il s'est marié avec une citoyenne suisse et sollicite un permis de séjour. Suite à un recours au TF, l'expulsion pénale a été différée à titre d'essai par la commission de libération. Compte tenu du fait que le recourant s'est marié avec une Suissesse, il dispose d'un droit à un permis de séjour. Il convient dès lors de faire une pesée des intérêts entre son intérêt privé à vivre auprès de son épouse et l'intérêt public à son éloignement. Compte tenu du fait que sa dernière condamnation porte sur des faits qui datent de plus de 10 ans, qu'il s'est bien comporté depuis, qu'il fait un effort notable de resocialisation, que sa situation financière est saine, qu'il rembourse ses frais de justice, le Tribunal arrive à la conclusion que son intérêt privé à vivre auprès de son épouse l'emporte sur l'intérêt public à son éloignement. Vu l'interdiction d'entrer en Suisse toujours en vigueur, il appartient au SPOP de transmettre le dossier à l'ODM avec un préavis cantonal favorable pour la levée de l'interdiction. Recours admis.</w:t>
      </w:r>
    </w:p>
    <w:p>
      <w:pPr>
        <w:pStyle w:val="Heading2"/>
      </w:pPr>
      <w:r>
        <w:t>Erwägungen</w:t>
      </w:r>
    </w:p>
    <w:p>
      <w:r>
        <w:rPr>
          <w:b/>
        </w:rPr>
        <w:t>E. 1</w:t>
      </w:r>
    </w:p>
    <w:p>
      <w:r>
        <w:t>Déposé dans le délai de vingt jours de l'art. 31 al. 1 LJPA, le recours satisfait, au surplus, aux conditions de forme de l'art. 31 al. 2 LJPA. Partant, il est recevable à la forme.</w:t>
      </w:r>
    </w:p>
    <w:p>
      <w:r>
        <w:rPr>
          <w:b/>
        </w:rPr>
        <w:t>E. 2</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3</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conjoint étranger d’un ressortissant suisse a droit à l’octroi et à la prolongation de l’autorisation de séjour; après un séjour régulier et ininterrompu de cinq ans, il a droit à l’autorisation d’établissement (art. 7 al. 1 LSEE).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est interdit aux expulsés d’entrer en Suisse; à titre exceptionnel, l’expulsion peut être temporairement suspendue ou entièrement levée (art. 11 al. 3 LSEE).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et son épouse)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guidaient l'autorité pénale sous l'égide de l'ancienne partie générale du code pénal (aCP). Ainsi, la décision du juge pénal d'ordonner ou non l'expulsion d'un condamné étranger en application de l'art. 55 aCP,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PE.2006.0383 du 9 novembre 2006, PE.2005.0313 du 8 novembre 2006). Si le conjoint suisse connaît, au moment du mariage, l’existence de motifs propres à amener l’autorité à refuser à son conjoint l’octroi d’une autorisation, il ne peut pas exclure de devoir vivre sa vie de couple à l’étranger (ATF 116 Ib 353 consid. 3 e et f p. 358-360; arrêt PE.2006.0313, précité).</w:t>
      </w:r>
    </w:p>
    <w:p>
      <w:r>
        <w:rPr>
          <w:b/>
        </w:rPr>
        <w:t>E. 4</w:t>
      </w:r>
    </w:p>
    <w:p>
      <w:r>
        <w:t>a) Le recourant a certes fait l'objet de plusieurs condamnations pénales. Seules deux condamnations sont toutefois encore inscrites à son casier judiciaire : une condamnation à 15 mois d'emprisonnement prononcée en 1992 et une condamnation à 2 ans d'emprisonnement plus récente. Cette dernière sanctionne toutefois des infractions portant sur des faits qui se sont produits de mars 1996 à mars 1997, soit il y a maintenant plus de 10 ans. En défaveur du recourant on relèvera également qu'il n'a eu de cesse de revenir dans notre pays malgré les décisions d'interdiction d'entrer en Suisse qui lui ont été notifiées et dont il a fait systématiquement fi. Ainsi, il a dû être refoulé pas moins de trois fois, ce qui ne l'a pas empêché de revenir illégalement dans notre pays et d'y exercer une activité professionnelle sans être au bénéfice des autorisations nécessaires à cette fin. b) En revanche, le recourant s'est marié avec une citoyenne suisse le 27 janvier 2006 et le couple apparaît uni si l'on en croit les déclarations de l'épouse. Il ressort également de ses déclarations que le recourant a fait la connaissance de son actuelle épouse en décembre 2002 et qu'ils se seraient fréquentés dès cette époque. Fin 2003, ils auraient eu l'intention de se marier. Il est toutefois singulier de constater qu'à cette époque, le recourant était marié avec C.________ et qu'il a déposé une demande de permis de séjour par regroupement familial pour venir vivre auprès de cette dernière. Ce dernier élément n'apparaît toutefois pas déterminant dans la mesure où l'épouse du recourant a convaincu le Tribunal de céans de la sincérité de son union avec le précité et du fait que cette union était réellement vécue. Par ailleurs, l'épouse du recourant est une ressortissante suisse née à Lausanne qui a suivi sa formation professionnelle dans notre pays dans lequel elle exerce une activité salariée "à la plus grande satisfaction" de son employeur. Elle n'a aucune attache avec le pays d'origine de son mari et rien n'indique qu'elle en connaisse la langue. Dans ces circonstances, on voit mal comment on pourrait la contraire de quitter la Suisse pour suivre son mari à l'étranger. En faveur du recourant on relèvera également le fait que, mis à part les infractions aux dispositions de police des étrangers, le recourant n'a plus fait l'objet de condamnations pénales et que les faits qui ont justifié sa dernière condamnation remontent à plus de 10 ans. On retiendra également que le recourant entreprend des efforts importants de resocialisation. On se réfère à cet égard à l'avis exprimé par la commission de libération dans la décision rendue le 1 er novembre 2006. De plus, la situation financière du recourant est seine, comme cela ressort du rapport de la Fondation vaudoise de probation et comme l'épouse du recourant l'a confirmé à l'audience. Le recourant démontre d'ailleurs un effort important de remboursement des frais de justice. Dans un arrêt récent, le Tribunal fédéral a indiqué que l'écoulement du temps, dans la mesure où l'étranger s'était bien comporté pendant cette période était un élément à prendre en compte dans la pesée globale des intérêts en présence pour savoir dans quelle mesure l'intérêt public à l'éloignement d'un étranger l'emportait sur l'intérêt privé de celui-ci au regroupement familial (ATF 2A.61/2007 du 13 juin 2007). En l'occurrence, le recourant a commis des infractions sanctionnées par une peine de deux ans d'emprisonnement, durée correspondant à la limite jurisprudentielle au-delà de laquelle le permis doit être en principe refusé. Toutefois une longue période s'est écoulée depuis et le recourant a démontré pendant cette période un comportement sans reproche. Tout bien considéré, il convient de retenir en définitive que l'intérêt privé du recourant au regroupement familial l'emporte sur l'intérêt public à son éloignement. Ainsi, le recours doit être admis et la décision entreprise annulée.</w:t>
      </w:r>
    </w:p>
    <w:p>
      <w:r>
        <w:rPr>
          <w:b/>
        </w:rPr>
        <w:t>E. 5</w:t>
      </w:r>
    </w:p>
    <w:p>
      <w:r>
        <w:t>Le recourant est encore sous le coup d'une interdiction d'entrée en Suisse prolongée pour une durée indéterminée par décision de l'Office fédéral des étrangers (actuellement Office fédéral des migrations) du 30 août 1991. Il convient dès lors de réserver la décision des autorités fédérales quant à la levée de cette interdiction. Le dossier sera ainsi retourné au SPOP pour qu'il transmette à celles-ci le dossier du recourant avec un préavis cantonal favorable quant à la délivrance d'une autorisation de séjour.</w:t>
      </w:r>
    </w:p>
    <w:p>
      <w:r>
        <w:rPr>
          <w:b/>
        </w:rPr>
        <w:t>E. 6</w:t>
      </w:r>
    </w:p>
    <w:p>
      <w:r>
        <w:t>Les considérants qui précèdent conduisent à l'annulation de la décision entreprise. Le présent arrêt sera dès lors rendu sans frais. Le recourant, qui obtient gain de cause par l'intermédiaire d'un avocat a droit à des dépens arrêté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