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PE.2006.0641 vom 28. November 2006</w:t>
      </w:r>
    </w:p>
    <w:p>
      <w:r>
        <w:t>VD Tribunal cantonal, 2006-11-28, FR</w:t>
      </w:r>
    </w:p>
    <w:p>
      <w:r>
        <w:rPr>
          <w:b/>
        </w:rPr>
        <w:t xml:space="preserve">Quelle: </w:t>
      </w:r>
      <w:r>
        <w:t>https://mcp.opencaselaw.ch/entscheid/vd_omni_PE.2006.0641</w:t>
      </w:r>
    </w:p>
    <w:p>
      <w:r>
        <w:t>FR: VD_OMNI PE.2006.0641 du 28 novembre 2006</w:t>
      </w:r>
    </w:p>
    <w:p>
      <w:r>
        <w:t>IT: VD_OMNI PE.2006.0641 del 28 novembre 2006</w:t>
      </w:r>
    </w:p>
    <w:p>
      <w:pPr>
        <w:pStyle w:val="Heading2"/>
      </w:pPr>
      <w:r>
        <w:t>Regeste</w:t>
      </w:r>
    </w:p>
    <w:p>
      <w:r>
        <w:t>X. /Service de la population (SPOP) | Recours irrecevable en tant qu'il conteste le délai de départ fixé par le SPOP. Recours irrecevable en tant qu'il conclut à la délivrance d'une autorisation de séjour pour études, le SPOP n'ayant pas statué sur la demande du recourant en ce sens; la fixation du délai de départ, prononcée le lendemain de l'expédition de la demande d'autorisation pour études, ne peut être considérée comme un refus implicite. Recours mal fondé en tant qu'il dénonce un retard du SPOP à statuer sur la demande d'autorisation pour études, seules trois semaines s'étant écoulées entre la demande et le recours.</w:t>
      </w:r>
    </w:p>
    <w:p>
      <w:pPr>
        <w:pStyle w:val="Heading2"/>
      </w:pPr>
      <w:r>
        <w:t>Erwägungen</w:t>
      </w:r>
    </w:p>
    <w:p>
      <w:r>
        <w:rPr>
          <w:b/>
        </w:rPr>
        <w:t>E. 1</w:t>
      </w:r>
    </w:p>
    <w:p>
      <w:r>
        <w:t>Dans la mesure o¿le recourant conteste le délai de départ fixé par l'autorité intimée dans sa correspondance du 20 octobre 2006, le recours est irrecevable. Selon la jurisprudence constante du Tribunal administratif en effet (PE.2006.0385, PE.2004.0516, PE.1999.0101), la fixation d'un tel délai de départ n'est pas une décision susceptible de recours au sens de l'art. 29 LJPA. Elle ne constitue qu'une mesure d'exécution de la décision finale du 16 octobre 2006 confirmant le refus de renouveler l'autorisation de séjour du recourant, sans modifier sa situation juridique ni constater l'existence de droits ou d'obligations à son endroit.</w:t>
      </w:r>
    </w:p>
    <w:p>
      <w:r>
        <w:rPr>
          <w:b/>
        </w:rPr>
        <w:t>E. 2</w:t>
      </w:r>
    </w:p>
    <w:p>
      <w:r>
        <w:t>Le recours est également irrecevable en tant qu'il conclut à la délivrance d'une autorisation de séjour pour études. En effet, les autorités cantonales n'ont pas encore statué sur sa demande en ce sens, formulée par courrier du 19 octobre 2006. Certes, le recourant soutient que l'acte attaqué du 20 octobre 2006 constitue implicitement, en tant qu'il lui impartit un délai de départ, une décision de refus de sa demande d'autorisation de séjour pour études. Toutefois, cette demande a été postée le 19 octobre 2006, soit la veille de l'acte attaqué. Dans ces conditions, on ne saurait imputer au SPOP la volonté de rejeter une telle requête de pareille manière, par retour de courrier, implicitement et sans motivation, à supposer même qu'il l'ait déjà reçue.</w:t>
      </w:r>
    </w:p>
    <w:p>
      <w:r>
        <w:rPr>
          <w:b/>
        </w:rPr>
        <w:t>E. 3</w:t>
      </w:r>
    </w:p>
    <w:p>
      <w:r>
        <w:t>Le recours est enfin mal fondé dans la mesure où il dénonce un déni de justice formel au motif que le SPOP n'a pas encore répondu à la demande d'autorisation de séjour pour études postée le 19 octobre 2006. Un refus ou un retard injustifié à statuer est assimilé à une décision susceptible de recours. L'art.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et les réf. cit.). En l'espèce, seules un peu plus de trois semaines se sont écoulées entre le dépôt de la demande et le dépôt du présent recours. En soi, un tel laps de temps est loin d'être excessif pour trancher, pour la première fois, une demande d'autorisation de séjour pour études. Un retard ou un refus de statuer peut d'autant moins être retenu en l'espèce qu'il n'y avait de surcroît aucune urgence, dès lors que l'arrêt du 16 octobre 2006 n'était pas encore entré en force de chose jugée et que le délai de départ fixé au 16 décembre 2006 n'était pas encore échu.</w:t>
      </w:r>
    </w:p>
    <w:p>
      <w:r>
        <w:rPr>
          <w:b/>
        </w:rPr>
        <w:t>E. 4</w:t>
      </w:r>
    </w:p>
    <w:p>
      <w:r>
        <w:t>Vu ce qui précède, le recours doit être rejeté dans la mesure où il est recevable. Succombant, son auteur supportera un émolument judiciaire. Vu l'issue de son pourvoi,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