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PE.2006.0627 vom 21. Dezember 2006</w:t>
      </w:r>
    </w:p>
    <w:p>
      <w:r>
        <w:t>VD Tribunal cantonal, 2006-12-21, FR</w:t>
      </w:r>
    </w:p>
    <w:p>
      <w:r>
        <w:rPr>
          <w:b/>
        </w:rPr>
        <w:t xml:space="preserve">Quelle: </w:t>
      </w:r>
      <w:r>
        <w:t>https://mcp.opencaselaw.ch/entscheid/vd_omni_PE.2006.0627</w:t>
      </w:r>
    </w:p>
    <w:p>
      <w:r>
        <w:t>FR: VD_OMNI PE.2006.0627 du 21 décembre 2006</w:t>
      </w:r>
    </w:p>
    <w:p>
      <w:r>
        <w:t>IT: VD_OMNI PE.2006.0627 del 21 dicembre 2006</w:t>
      </w:r>
    </w:p>
    <w:p>
      <w:pPr>
        <w:pStyle w:val="Heading2"/>
      </w:pPr>
      <w:r>
        <w:t>Regeste</w:t>
      </w:r>
    </w:p>
    <w:p>
      <w:r>
        <w:t>X/Service de la population (SPOP) | Le mariage entre la recourante et son époux, Suisse, a duré deux ans et huit mois. Aucun enfant n'est né de cette union. Les époux vivent séparés depuis près d'un an. Aucun rapprochement n'est intervenu depuis lors, même si aucune procédure de divorce n'a été engagée. La perspective de la reprise de la vie commune paraît dès lors illusoire. Il est abusif de se prévaloir du mariage pour obtenir le droit à une autorisation de séjour.</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Les mêmes principes s’appliquent en cas de révocation de l’autorisation de séjour, comme en l’espèce (arrêt PE.2005.0279 du 26 janvier 2006). Si le mariage s'est révélé de complaisance ou s'il existe un abus de droit, les droits conférés par l'art. 7 al. 2 LSEE s’éteignent (ATF 131 II 265 consid. 4.1 p. 266/267; 123 II 49 consid. 5c et d p. 52-54; 121 II 97 consid. 4 p. 103/104, et les arrêts cités).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c) En l’occurrence, le mariage a duré deux ans et huit mois. Même si aucune procédure de divorce n’a été engagée, les époux vivent séparés depuis près d’un an; la vie commune n’a pas repris et il n’existe aucun indice permettant de croire qu’une réconciliation soit possible. En l’espèce, la cause de la rupture se trouve dans le désenchantement de la recourante, qui a vu son mari lui préférer son travail. Elle en a éprouvé un sentiment de vide, qui l’a amené à quitter le foyer conjugal. La recourante insiste sur le fait qu’il s’agit là d’une séparation provisoire, que les liens ne sont pas rompus définitivement et qu’aucune procédure de divorce n’a été entamée. Elle souligne également que son mari prend à sa charge une partie des frais de son entretien. Il n’en demeure pas moins qu’aucun rapprochement n’est intervenu. Alors que l’on pouvait penser, sur le vu des déclarations faites le 14 juillet 2006 par B. Y.________, que le surcroît de labeur qui a provoqué la séparation, en décembre 2005, n’était que passager parce que lié à la préparation d’examens, rien n’indique que la situation s’est modifiée à cet égard. Il semble ainsi que l’addiction au travail que la recourante reproche à son mari ait perduré, que celui-ci ne lui apporte pas l’attention et l’affection qu’elle estime être en droit de recevoir, et que rien n’ait changé dans leurs relations depuis la séparation. d) Eu égard à ces circonstances, le SPOP pouvait, sans abuser ni mésuser de son pouvoir d’appréciation, considérer que le mariage des époux Y.________ a perdu toute substance. Conséquemment, c’est de manière abusive que la recourante s’en prévaut pour obtenir une autorisation de séjour en Suisse. La décision attaquée est ainsi bien fondée (cf. dans le même sens et en dernier lieu ATF 2A.504/2005 du 12 septembre 2005 et 2A.108/2005 du 28 février 2005; arrêts PE.2006.0294 du 16 novembre 2006; PE.2006.0243 du 5 octobre 2006; PE.2006.0283 du 10 octobre 2006; PE.2003.0389 du 29 juin 2006, PE.2005.0134 du 29 décembre 2005, PE.2004.0585 du 23 mai 2005, PE.2004.0463 du 5 avril 2005). Pour le surplus, la recourante n'a pas droit à une autorisation d'établissement au sens de l'art. 17 al. 1, 2 e phrase LSEE, la rupture de l'union conjugale étant survenue avant l'échéance du délai de cinq ans prévu par cette disposition.</w:t>
      </w:r>
    </w:p>
    <w:p>
      <w:r>
        <w:rPr>
          <w:b/>
        </w:rPr>
        <w:t>E. 3</w:t>
      </w:r>
    </w:p>
    <w:p>
      <w:r>
        <w:t>Le recours doit ainsi être rejeté et la décision attaquée confirmée, aux frais de la recourante.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