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PE.2006.0596 vom 20. Dezember 2006</w:t>
      </w:r>
    </w:p>
    <w:p>
      <w:r>
        <w:t>VD Tribunal cantonal, 2006-12-20, FR</w:t>
      </w:r>
    </w:p>
    <w:p>
      <w:r>
        <w:rPr>
          <w:b/>
        </w:rPr>
        <w:t xml:space="preserve">Quelle: </w:t>
      </w:r>
      <w:r>
        <w:t>https://mcp.opencaselaw.ch/entscheid/vd_omni_PE.2006.0596</w:t>
      </w:r>
    </w:p>
    <w:p>
      <w:r>
        <w:t>FR: VD_OMNI PE.2006.0596 du 20 décembre 2006</w:t>
      </w:r>
    </w:p>
    <w:p>
      <w:r>
        <w:t>IT: VD_OMNI PE.2006.0596 del 20 dicembre 2006</w:t>
      </w:r>
    </w:p>
    <w:p>
      <w:pPr>
        <w:pStyle w:val="Heading2"/>
      </w:pPr>
      <w:r>
        <w:t>Regeste</w:t>
      </w:r>
    </w:p>
    <w:p>
      <w:r>
        <w:t>c/Service de la population (SPOP) | Recours admis contre un refus du SPOP de réexaminer un refus d'autorisation pour études. La seconde garantie financière produite est un fait inconnu du recourant dans la procédure initiale: on ne pouvait exiger de lui qu'il la produise d'emblée alors qu'il était fondé à tenir de bonne foi la première pour suffisante. Les difficultés à contrôler la régularité de versements du Cameroun ne permettent pas de rejeter cette garantie. Renvoi au SPOP pour examen de l'authenticité des diplômes et de la situation professionnelle du recourant.</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(SPOP) et de l'Office cantonal de la main-d'oeuvre et du placement (OCMP) rendues en matière de police des étrangers.</w:t>
      </w:r>
    </w:p>
    <w:p>
      <w:r>
        <w:rPr>
          <w:b/>
        </w:rPr>
        <w:t>E. 2</w:t>
      </w:r>
    </w:p>
    <w:p>
      <w:r>
        <w:t>Selon l'art. 31 LJPA, le recours s'exerce dans les 20 jours à compter de la communication de la décision attaquée. Le recourant dit avoir reçu la décision querellée le 9 octobre 2006 par l'intermédiaire des services du consulat de Suisse au Cameroun. L'autorité intimée admet ne pas connaître la date exacte de la notification (v. ch. 7 ss des déterminations du 31 octobre 2006). Daté du 10 octobre 2006 et reçu au tribunal le 13 octobre 2006 (v. apostille), le recours a été déposé en temps utile de sorte qu'il y a lieu d'entrer en matière sur le fond, même s'il est pour le moins étonnant que le recours signé par l'intéressé le 10 octobre 2006 à Yaoundé, au Cameroun, soit parvenu au tribunal de céans le 13 octobre 2006, alors que la décision de l'autorité intimée datée du 11 septembre 2006 notifiée à l'intéressé à l'adresse qu'il a indiquée à Yaoundé ne lui serait parvenue que le 9 octobre 2006.</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lettres a et c LJPA). La loi fédérale sur le séjour et l'établissement des étrangers du 26 mars 1931 (LSEE; RS 142.20) ne prévoyant aucune disposition étendant le pouvoir de contrôle de l'autorité de recours à l'inopportunité, ce grief ne saurait donc être examiné par le tribunal de céans.</w:t>
      </w:r>
    </w:p>
    <w:p>
      <w:r>
        <w:rPr>
          <w:b/>
        </w:rPr>
        <w:t>E. 4</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5</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w:t>
      </w:r>
    </w:p>
    <w:p>
      <w:r>
        <w:rPr>
          <w:b/>
        </w:rPr>
        <w:t>E. 6</w:t>
      </w:r>
    </w:p>
    <w:p>
      <w:r>
        <w:t>a) La première demande du recourant présentée dans la canton de Vaud tendant à l'obtention d'une autorisation d'entrée en Suisse, respectivement d'une autorisation de séjour pour études a été rejetée par décision de l'autorité intimée et confirmée sur recours par un arrêt du Tribunal administratif. La demande objet du présent litige porte à nouveau sur l'octroi d'une telle autorisation. S'agissant d'une demande de réexamen, il convient dès lors d'examiner les conditions qui la régissent. aa) Lorsqu'une telle obligation n'est ni prévue par la législation ni reconnue par une pratique administrative constante, comme c'est le cas en procédure administrative vaudoise (cf. ATF 116 Ia 433 consid. 5), le Tribunal fédéral a déduit de l'art. 4 aCst. (actuellement art. 8 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consid. 4a; 113 Ia 146 consid. 3a, JT 1989 I 209; 120 Ib 42 consid. 2b;  124 II 1 consid. 3a et ATF du 14 avril 1998, ZBl 1999, p. 84 consid. 2d). Dans ces deux hypothèses, les faits invoqués doivent être importants, c'est-à-dire de nature à entraîner une modification de l'état de fait à la base de la décision, ainsi qu'une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lettre d, 137 lettre b OJF et 66 al. 2 lettre a PA, cf. ATF 122 II 17 consid. 3; 121 IV 317 consid. 2; JAAC 1996, n° 38 consid. 5; P. Moor, Droit administratif, vol. II: Les actes administratifs et leur contrôle, Berne 2002, n° 2.4.4.1a; A. Koelz/I. Haener, Verwaltungsverfahren und Verwaltungsrechtspflege des Bundes, 2ème  éd., Zurich 1998, n° 740 et 741, p. 260). Si l'autorité estime que les conditions d'un réexamen de sa décision ne sont pas remplies, elle peut refuser d'entrer en matière sur la requête de reconsidération. Les demandes de réexamen ne sauraient, en effet, servir à remettre continuellement en cause des décisions administratives entrées en force de chose jugée ( ATF 120 Ib 42 consid . 2b p. 46/47 et les références). bb)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S'agissant en particulier de la motivation de la requête, il suffit en principe que l'on puisse déduire des conclusions quel motif de révision est invoqué (A. Koelz/I. Haener, op. cit., n° 749, p. 263). Si elle estime que les conditions requises ne sont pas remplies, alors même que le requérant prétendrait le contraire, elle peut refuser d'examiner le fond de la requête, sans que sa décision ne fasse courir un nouveau délai de recours sur le fond. Dans ce cas, le recourant doit se borner à alléguer dans son recours que l'autorité a nié à tort l'existence des conditions requises, l'autorité de recours se limitant, pour sa part, à examiner si l'autorité inférieure aurait dû entrer en matière (ATF 113 précité, consid. 3c et 109 précité, consid. 4a; A. Koelz/I. Haener, op. cit., n° 449, p. 164; T. Merkli/A. Aeschlimann/R. Herzog, Kommentar zum Gesetz vom 23. Mai 1989 über die Verwaltungsrechtspflege des Kantons Bern, Berne 1997, n° 8 ad art. 57, p. 397). b) En l'espèce, la décision attaquée du 11 septembre 2006 refuse d'entrer en matière, faute pour le recourant d'alléguer des "faits nouveaux, pertinents et inconnus de lui au moment où il avait déposé sa première demande" . Dans ses déterminations du 31 octobre 2006, l'autorité intimée est toutefois entrée en matière sur le fond en examinant la garantie financière supplémentaire (ch. 8 des déterminations) et en justifiant son refus au motif principal que la sortie de Suisse de l'intéressé à l'issue de ses études ne paraissait pas garantie (ch. 9, 10 et 11 des déterminations). Le tribunal de céans doit donc examiner le recours tant au regard de sa recevabilité en tant que demande de réexamen que sur le fond par rapport aux éléments invoqués. c) S'agissant de faits nouveaux, est susceptible d'entrer en considération la nouvelle garantie financière produite, au nom de A.________________. Il s'agit d'un moyen de preuve dont le recourant n'avait pas de raison de se prévaloir dans la première procédure. En effet, il avait alors produit une attestation de prise en charge de Z.________________, qui s'engageait à hauteur d'un montant mensuel de 1'000 francs. Au vu de la première décision du SPOP estimant cette contribution trop faible, le garant l'avait augmentée devant le Tribunal administratif à 1'500 francs (v. recours du 21 décembre 2005). Toutefois, le Tribunal administratif a retenu que le garant ne pouvait manifestement pas honorer une telle promesse (PE.2005.0517 consid. 8). C'est à la suite de cette constatation que le recourant a fourni la garantie de A.________________. En bref, on ne pouvait exiger du recourant, non assisté, qu'il dépose d'emblée deux garanties alors qu'il était fondé à croire de bonne foi que la première, d'abord jugée insuffisante, serait admise une fois augmentée. En outre, le moyen de preuve que constitue la seconde attestation est important. Vu la somme promise, cette garantie est de nature à conduire à admettre que le recourant dispose des moyens financiers nécessaires au sens de la lettre e de l'art. 32 OLE. Or, on rappellera qu'il s'agit formellement du seul motif pour lequel le Tribunal administratif a refusé l'autorisation sollicitée. Dans ces conditions, la demande de réexamen est recevable. Encore faut-il examiner si elle est bien fondée.</w:t>
      </w:r>
    </w:p>
    <w:p>
      <w:r>
        <w:rPr>
          <w:b/>
        </w:rPr>
        <w:t>E. 7</w:t>
      </w:r>
    </w:p>
    <w:p>
      <w:r>
        <w:t>a) S'agissant en premier lieu des moyens financiers, l'autorité intimée a dénié la validité de la garantie émanant du frère du recourant, au motif que la régularité des versements provenant de pays tels que le Cameroun était difficilement contrôlable. Le frère du recourant s'est engagé, par sa banque, à verser mensuellement une somme de 500'000 XAF, soit environ 1'200 fr. par mois, correspondant à environ 14'500 fr. par année. Par ailleurs, le compte bancaire dont le garant est titulaire présente un solde régulier d'environ 15'500 francs. Associée aux engagements de Z.________________, cette garantie apparaît ainsi suffisante, de sorte que le recourant remplit, en l'état, les exigences de la lettre e de l'art. 32 OLE. Les difficultés à contrôler la régularité de ces versements ne conduisent pas à une autre conclusion, dans la mesure où l'on ne saurait exiger systématiquement des étudiants de pays en voie de développement qu'ils soient approvisionnés par un compte en Suisse. Il reste à examiner si les autres conditions cumulatives de l'art. 32 OLE sont satisfaites. b) On rappellera que le Tribunal administratif a laissé indécise la question de la validité du BTS dont le recourant se prétend titulaire. A cet égard, il a retenu que le recourant avait déposé les pièces suivantes: 1.-     une " attestation de réussite " (en original) des " épreuves conduisant à l’obtention du brevet de technicien supérieur (BTS) spécialité électronique ", session de juin-juillet 2002, datée du 28 novembre 2002, 2.-     un " relevé de notes" (en original) pour la session de juin-juillet 2002, daté également du 28 novembre 2002, 3.-     une " attestation de réussite/relevé de notes " des " épreuves de l’examen du brevet de technicien supérieur (BTS), spécialité: génie électrique, option: électronique ", session de juin-juillet 2004, datée du 4 octobre 2004. S'agissant de l'appréciation de ces documents, le Tribunal administratif a relevé ce qui suit: " (...) les deux documents précités [1.- et 3.-] présentent des dates de réussite différentes de deux ans. Or, ses déclarations [du recourant] selon lesquelles cette divergence résulte du fait « que la date d’obtention du titre ne coïncide pas avec celle du timbre attestant l’authenticité de la copie » [...] ne sont guère convaincantes, dans la mesure où le document du 4 octobre 2004 se réfère expressément à la session de « juin-juillet 2004 ». A cela s'ajoute que le recourant n'a pas produit de diplôme final officiel proprement dit, à l'inverse, par exemple, du baccalauréat déposé en original en annexe du mémoire complémentaire." On relèvera au surplus que le troisième document est daté et signé, alors que la colonne des notes de l'étudiant ainsi que son nom ont été effacés, ce qui laisse songeur. Dans ces conditions, la cause doit être renvoyée au SPOP pour qu'il détermine si le recourant dispose, ou non, du BTS allégué. A cet égard, la direction de la HEIG-VD, la Conférence des recteurs des universités suisses ou encore la représentation diplomatique suisse au Cameroun pourraient le cas échéant être invitées à donner leur avis au vu des indices ci-dessus. c) Dans la circulaire n° 210.1 / 221.0 du 5 octobre 2006, entrée en vigueur à cette date, l'Office fédéral des migrations (ODM) a précisé que la notion de "garantie de la sortie de Suisse" était une notion juridique indéterminée, qui n'était définie ni dans la législation actuelle, ni même dans la nouvelle loi sur les étrangers. Il a retenu que dans la pratique la sortie de Suisse ne pouvait être considérée comme garantie notamment lorsqu'il existait les indices suivants : "(...) a)  la situation économique, sociale ou politique du pays d'origine est fragile; b)  le requérant est sans attaches professionnelles particulières avec son pays d'origine; c)   le requérant n'a aucun contrainte familiale dans le pays d'origine (célibataire, divorcé, veuf et/ou sans charges familiales) ni de liens de parenté avec l'hôte en Suisse; d)   il existe des antécédents administratifs (refus d'entrée/séjours antérieurs, départs de Suisse difficiles, prolongation demandée); e)   les documents présentés sont des faux, falsifiés ou douteux." Par ailleurs, une récente directive de l'Office fédéral des migrations du 13 novembre 2006 (n° 2005-01239/22) relève que " les demandes de la part de ressortissants camerounais en vue de séjourner dans notre pays pour y effectuer des études sont en augmentation. Il s'avère toutefois que les conditions d'entrée et de séjour sont rarement remplies. Bien souvent, les requérants cherchent en fait à quitter leur pays d'origine sous le couvert d'un visa pour études ". Ainsi, pour les séjours pour études supérieurs à trois mois, " le canton prononcera en principe le refus d'autorisation d'entrée et de séjour "; s'il entend délivrer une telle autorisation, le canton la soumettra à l'ODM pour approbation fédérale. En l'espèce, le recourant remplit effectivement certains critères de la circulaire du 5 octobre 2006 (situation fragile du pays d'origine, statut de célibataire notamment). Toutefois, s'il devait s'avérer qu'il dispose bien d'un statut professionnel en tant que répétiteur de mathématiques (cf. son curriculum vitae, point que le SPOP est également invité à instruire) ainsi que d'un BTS (cf. consid. b supra), il n'y aura pas lieu de considérer, a priori, que sa sortie n'est pas garantie.</w:t>
      </w:r>
    </w:p>
    <w:p>
      <w:r>
        <w:rPr>
          <w:b/>
        </w:rPr>
        <w:t>E. 8</w:t>
      </w:r>
    </w:p>
    <w:p>
      <w:r>
        <w:t>Les considérants qui précèdent conduisent à l’admission du recours. La décision attaquée doit être annulée et le dossier renvoyé à l’autorité intimée pour complément d'instruction sur la validité du diplôme de BTS et sur le statut professionnel du recourant dans son pays d'origine et nouvelle décision. Le recourant qui a procédé seul n'a pas droit à l'allocation de dépens. Il n'y a pas lieu de percevoir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