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PE.2006.0583 vom 15. Februar 2007</w:t>
      </w:r>
    </w:p>
    <w:p>
      <w:r>
        <w:t>VD Tribunal cantonal, 2007-02-15, FR</w:t>
      </w:r>
    </w:p>
    <w:p>
      <w:r>
        <w:rPr>
          <w:b/>
        </w:rPr>
        <w:t xml:space="preserve">Quelle: </w:t>
      </w:r>
      <w:r>
        <w:t>https://mcp.opencaselaw.ch/entscheid/vd_omni_PE.2006.0583</w:t>
      </w:r>
    </w:p>
    <w:p>
      <w:r>
        <w:t>FR: VD_OMNI PE.2006.0583 du 15 février 2007</w:t>
      </w:r>
    </w:p>
    <w:p>
      <w:r>
        <w:t>IT: VD_OMNI PE.2006.0583 del 15 febbraio 2007</w:t>
      </w:r>
    </w:p>
    <w:p>
      <w:pPr>
        <w:pStyle w:val="Heading2"/>
      </w:pPr>
      <w:r>
        <w:t>Regeste</w:t>
      </w:r>
    </w:p>
    <w:p>
      <w:r>
        <w:t>X. c/Service de la population (SPOP) | En l'espèce, le recourant a sciemment bénéficié d'une autorisation de séjour fondée sur une carte d'identité falsifiée; les conditions pour révoquer l'autorisation de séjour sont remplies. Sans attaches particulières avec la Suisse et ne pouvant pas se prévaloir d'un long séjour dans notre pays, le recourant ne constitue pas un cas de rigueur. Seule l'autorité fédérale peut prononcer l'ordre de quitter le territoire de la Confédération; à cet égard, recours partiellement admis.</w:t>
      </w:r>
    </w:p>
    <w:p>
      <w:pPr>
        <w:pStyle w:val="Heading2"/>
      </w:pPr>
      <w:r>
        <w:t>Erwägungen</w:t>
      </w:r>
    </w:p>
    <w:p>
      <w:r>
        <w:rPr>
          <w:b/>
        </w:rPr>
        <w:t>E. 1</w:t>
      </w:r>
    </w:p>
    <w:p>
      <w:r>
        <w:t>a) Selon l'art. 1a de la loi fédérale sur le séjour et l’établissement des étrangers du 26 mars 1931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b) En l’espèce, le recourant a obtenu une autorisation de courte durée CE/AELE en qualité de ressortissant d’un pays membre de l’Union européenne. Une autorisation a été délivrée en application de l’art. 4 de l’accord entre la Confédération suisse d’une part, et la Communauté européenne et ses états membres d’autre part, sur la libre circulation des personnes, conclu le 21 juin 1999 (ALCP). Il ressort toutefois du dossier que le recourant ne bénéficie pas de la nationalité d’un pays membre de l’Union européenne et que les papiers d’identité qu’il a présentés à son entrée en Suisse et en vue d’obtenir l’autorisation de séjour sont faux. Le recourant est de nationalité capverdienne et ne pouvait obtenir le droit de séjourner et de travailler en Suisse qu’aux conditions restrictives fixées par l’art. 8 de l’ordonnance limitant le nombre des étrangers du 6 octobre 1986 (OLE). Cette disposition ne permet le séjour et la prise d’emploi des étrangers qui ne sont pas ressortissants des pays membres de l’Union européenne ou de l’AELE que lorsqu’il s’agit de personnes hautement qualifiées (art. 8 al. 2 et al. 3a OLE). Or, le recourant ne bénéficie pas de qualifications particulières qui auraient pu justifier l'octroi d'une autorisation de séjour. L'autorisation de séjour dont il a bénéficié est fondée sur une carte d'identité falsifiée et il convient d'examiner si les conditions d'une révocation sont remplies. c) Aux termes de l’art. 9 al. 2 let. a LSEE, l’autorisation de séjour peut être révoquée lorsque l’étranger l’a obtenue par surprise, en faisant de fausses déclarations ou en dissimulant des faits essentiels. Selon la jurisprudence du Tribunal fédéral relative à l'art. 9 al. 4 let. a LSEE (révocation d'une autorisation d'établissement), applicable par analogie à l'art. 9 al. 2 let. a LSEE, la révocation ne peut intervenir que si l'autorité a été trompée intentionnellement. Le caractère intentionnel exigé par la loi concerne la conscience et la volonté de dissimuler des faits essentiels et déterminants pour l'autorité; lorsque c'est seulement par inadvertance que des faits essentiels sont passés sous silence, les conditions de la révocation ne sont pas remplies. De fausses déclarations doivent aussi avoir été faites sciemment avec l'intention de tromper : cela découle du fait que la condition de la révocation réside dans l'obtention de l'autorisation par surprise . Cette dernière expression ne permet aucune autre interprétation (ATF 112 Ib 473, JT 1988 I 197). En l'espèce, le recourant a mentionné dans le rapport d’arrivée qu’il était de nationalité portugaise en sachant que tel n’était pas le cas et que les papiers d’identité qu’il présentait n’avaient pas été établis par les autorités portugaises. Le recourant savait qu'il détenait la nationalité capverdienne, dès lors qu'il a indiqué cette nationalité auprès du Consulat de France à Genève pour obtenir un visa "Schengen" le 29 septembre 2005. La condition de l'intention est donc réalisée de sorte que la révocation de l'autorisation de séjour est conforme aux conditions fixées par les art. 9 al. 2 let. a et 9 al. 4 let. a LSEE.</w:t>
      </w:r>
    </w:p>
    <w:p>
      <w:r>
        <w:rPr>
          <w:b/>
        </w:rPr>
        <w:t>E. 2</w:t>
      </w:r>
    </w:p>
    <w:p>
      <w:r>
        <w:t>Le recourant invoque encore le principe de proportionnalité. a) L'autorité dispose en effet d'un pouvoir d'appréciation pour décider si la révocation de l'autorisation se justifie; elle doit prendre en considération l'ensemble des circonstances particulières. Selon la jurisprudence du Tribunal fédéral, l'autorité doit procéder à une pesée complète des intérêts et elle n'est pas obligée de révoquer d'emblée l'autorisation lorsque les conditions de l'art. 9 LSEE sont remplies (ATF 112 Ib 473, JT 1988 I 197, spéc. cons. 4). Le Tribunal administratif ne peut toutefois pas revoir la décision sous l'angle de l'opportunité. Il ne peut annuler la décision attaquée que si l'autorité intimée a commis un excès ou un abus de son pouvoir d'appréciation (art. 36 let. a LJPA). b) En l'espèce, le recourant est entré en Suisse le 1 er mai 2002 et, au moment où la décision attaquée a été rendue, il ne bénéficiait d'une autorisation de séjour lui permettant de résider et travailler en Suisse que depuis quatre ans. Il est vrai que le recourant travaille régulièrement auprès du même employeur et qu'il n'a fait l'objet d'aucune condamnation pénale. Mais le recourant n'indique pas avoir d'attaches particulières en Suisse en dehors des liens professionnels avec son employeur. Il est vrai que son frère est déjà établi en Suisse, mais toute la famille du recourant, notamment ses quatre enfants, est toujours au Cap-Vert. On ne saurait parler d'un long séjour régulier en Suisse permettant de conclure que l'intéressé serait particulièrement bien intégré. Par ailleurs, le seul fait que le recourant exerce une activité lucrative ne suffit pas à justifier l'octroi d'un droit de séjour en l'absence de circonstances particulières assimilables au cas de rigueur. c) Enfin, le recourant conteste la décision dans la mesure où elle lui impartit l’ordre de quitter le territoire suisse alors que seule l’autorité fédérale pourrait transformer l’ordre de quitter le canton en ordre de quitter la Suisse. En effet, selon les directives de l’autorité fédérale, lorsque l’autorisation est révoquée, l’étranger est tenu de quitter le territoire du canton et seule l’autorité fédérale peut prononcer une mesure d’extension à tout le territoire de la Confédération (Directive ODM n° 821). Le recours doit donc être partiellement admis sur ce point.</w:t>
      </w:r>
    </w:p>
    <w:p>
      <w:r>
        <w:rPr>
          <w:b/>
        </w:rPr>
        <w:t>E. 3</w:t>
      </w:r>
    </w:p>
    <w:p>
      <w:r>
        <w:t>Il résulte des considérants qui précèdent que le recours n'est que très partiellement admis, la décision du Service de la population du 28 août 2006 est réformée en ce sens qu'un délai doit être imparti au recourant pour quitter le territoire du canton de Vaud et non pas le territoire de la Suisse; un nouveau délai doit en outre être imparti au recourant par le Service de la population à la suite de l’effet suspensif accordé au recours. Dès lors que le recourant n’obtient que très partiellement gain de cause sur un point accessoire du recours, il n’a pas droit à l’allocation de dépens. En revanche, les frais de justice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