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PE.2006.0580 vom 21. Dezember 2006</w:t>
      </w:r>
    </w:p>
    <w:p>
      <w:r>
        <w:t>VD Tribunal cantonal, 2006-12-21, FR</w:t>
      </w:r>
    </w:p>
    <w:p>
      <w:r>
        <w:rPr>
          <w:b/>
        </w:rPr>
        <w:t xml:space="preserve">Quelle: </w:t>
      </w:r>
      <w:r>
        <w:t>https://mcp.opencaselaw.ch/entscheid/vd_omni_PE.2006.0580</w:t>
      </w:r>
    </w:p>
    <w:p>
      <w:r>
        <w:t>FR: VD_OMNI PE.2006.0580 du 21 décembre 2006</w:t>
      </w:r>
    </w:p>
    <w:p>
      <w:r>
        <w:t>IT: VD_OMNI PE.2006.0580 del 21 dicembre 2006</w:t>
      </w:r>
    </w:p>
    <w:p>
      <w:pPr>
        <w:pStyle w:val="Heading2"/>
      </w:pPr>
      <w:r>
        <w:t>Regeste</w:t>
      </w:r>
    </w:p>
    <w:p>
      <w:r>
        <w:t>X. c/Service de la population (SPOP) | Le recourant et son épouse Suissesse ont partagé le vie commune pendant dix mois. Aucun enfant n'est né de cette union. Les époux vivent séparés depuis un an; une procédure de divorce a été entamée. Sur le vu des circonstances, une réconciliation paraît impossible. Il est dès lors abusif de se prévaloir d'une autorisation de séjour pour obtenir une autorisation de séjour.</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Les mêmes principes s’appliquent en cas de révocation de l’autorisation de séjour, comme en l’espèce (arrêt PE.2005.0279 du 26 janvier 2006). Si le mariage s'est révélé de complaisance ou s'il existe un abus de droit, les droits conférés par l'art. 7 al. 2 LSEE s’éteignent (ATF 131 II 265 consid. 4.1 p. 266/267; 123 II 49 consid. 5c et d p. 52-54; 121 II 97 consid. 4 p. 103/104, et les arrêts cités).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b) En l’occurrence, les époux X.________ont partagé la vie commune pendant dix mois. Ils vivent séparément depuis près d’un an. Aucun enfant n’est né de cette union. Des mesures protectrices de l’union conjugale ont été ordonnées, puis une procédure de divorce entamée. Le recourant s’est plaint de l’indolence de son épouse, rétive à occuper tout emploi, alors que lui-même en cumulait deux pour subvenir aux besoins de la famille. B. X.________s’est plainte pour sa part de la méchanceté de son mari, qui l’avait battue. Elle a accepté de retirer la plainte pénale déposée à cause de coups reçus, par gain de paix. Il n’en demeure pas moins, sur le vu des déclarations qu’elle a faites à la police et des motifs allégués à l’appui de la demande de divorce, qu’elle n’a aucune intention de se remettre en ménage avec le recourant. Celui-ci ne fait valoir aucun élément propre à convaincre le Tribunal qu’une réconciliation est possible. Sur le vu des éléments du dossier, aucune perspective crédible n’existe à cet égard. Le SPOP n’a ainsi ni abusé, ni mésusé de son pouvoir d’appréciation en considérant que le mariage des époux X.________a perdu toute substance. Conséquemment, le SPOP pouvait retenir que c’est de manière abusive que le recourant s’en prévaut pour obtenir une autorisation de séjour en Suisse. c) En outre, le recourant ne se trouve pas dans un cas de rigueur, notamment au sens du ch.654 des Directives de l’Office fédéral des migrations. Il s’agit d’un homme jeune et en bonne santé, sans enfant. Même si l’une de ses sœurs vit à Fribourg, et deux de ses cousines à Sion et à Montreux, il n’a pas d’attaches si fortes avec la Suisse que son renvoi au Maroc serait excessivement dur pour lui. La décision attaquée est ainsi bien fondée (cf. dans le même sens et en dernier lieu ATF 2A.504/2005 du 12 septembre 2005, 2A.119/120/2005 du 6 septembre 2005 et 2A.108/2005 du 28 février 2005; cf. également, en dernier lieu, les arrêts PE.2006.0639 du 20 novembre 2006; PE.2005.0528 du 17 octobre 2006; PE.2006.0243 du 5 octobre 2006; PE.2005.378 du 10 août 2006; PE.2005.0344 du 28 mars 2006; PE.2005.0248 du 14 mars 2006; PE.2005.0050 du 3 mars 2006).</w:t>
      </w:r>
    </w:p>
    <w:p>
      <w:r>
        <w:rPr>
          <w:b/>
        </w:rPr>
        <w:t>E. 3</w:t>
      </w:r>
    </w:p>
    <w:p>
      <w:r>
        <w:t>Le recours doit ainsi être rejeté et la décision attaquée confirmée. Les frais sont mis à la charge du recourant. L’allocation de dépens n’entre pas en ligne de compte.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