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PE.2006.0568 vom 20. Februar 2007</w:t>
      </w:r>
    </w:p>
    <w:p>
      <w:r>
        <w:t>VD Tribunal cantonal, 2007-02-20, FR</w:t>
      </w:r>
    </w:p>
    <w:p>
      <w:r>
        <w:rPr>
          <w:b/>
        </w:rPr>
        <w:t xml:space="preserve">Quelle: </w:t>
      </w:r>
      <w:r>
        <w:t>https://mcp.opencaselaw.ch/entscheid/vd_omni_PE.2006.0568</w:t>
      </w:r>
    </w:p>
    <w:p>
      <w:r>
        <w:t>FR: VD_OMNI PE.2006.0568 du 20 février 2007</w:t>
      </w:r>
    </w:p>
    <w:p>
      <w:r>
        <w:t>IT: VD_OMNI PE.2006.0568 del 20 febbraio 2007</w:t>
      </w:r>
    </w:p>
    <w:p>
      <w:pPr>
        <w:pStyle w:val="Heading2"/>
      </w:pPr>
      <w:r>
        <w:t>Regeste</w:t>
      </w:r>
    </w:p>
    <w:p>
      <w:r>
        <w:t>X. c/Service de la population (SPOP) | Ressortissante brésilienne âgée de 38 ans ayant suivi des études universitaires dans son pays et travaillant comme directrice d'une école de langues. Refus de délivrer une autorisation de séjour pour études afin qu'elle puisse suivre des cours de français à l'Université de Lausanne confirmé. Il ne s'agit pas d'un complément de formation indispensable. Le critère de l'âge n'est pas discriminatoire.</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 et du Service de l'emploi.</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w:t>
      </w:r>
    </w:p>
    <w:p>
      <w:r>
        <w:rPr>
          <w:b/>
        </w:rPr>
        <w:t>E. 3</w:t>
      </w:r>
    </w:p>
    <w:p>
      <w:r>
        <w:t>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w:t>
      </w:r>
    </w:p>
    <w:p>
      <w:r>
        <w:rPr>
          <w:b/>
        </w:rPr>
        <w:t>E. 4</w:t>
      </w:r>
    </w:p>
    <w:p>
      <w:r>
        <w:t>Aux termes de l'art. 1a LSEE, tout étranger a le droit de résider sur le territoire suisse s'il est au bénéfice d'une autorisation de séjour ou d'établissement. En l'espèce, la recourante ne dispose d'aucun droit à la délivrance d'une autorisation de séjour à quelque titre que ce soit.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Ainsi, les ressortissants étrangers ne bénéficient en règle générale d'aucun droit à l'obtention d'une autorisation de séjour et de travail.</w:t>
      </w:r>
    </w:p>
    <w:p>
      <w:r>
        <w:rPr>
          <w:b/>
        </w:rPr>
        <w:t>E. 5</w:t>
      </w:r>
    </w:p>
    <w:p>
      <w:r>
        <w:t>En l'espèce, la recourante, âgée de 37 ans, souhaite entreprendre des études universitaires de langue française, à l'Université de Lausanne, afin de pouvoir enseigner le français dans l'école qu'elle dirige avec son père à 1********. a) L'art. 32 de l'Ordonnance du 6 octobre 1986 limitant le nombre des étrangers (OLE; RS 823.21) prévoit que des autorisations de séjour peuvent être accordées à des étudiants étrangers lorsque : "     - a) le requérant vient seul en suisse; - b) il veut fréquenter une université ou un autre institut d'enseignement supérieur; -     c) le programme des études est fixé; - d) la direction de l'établissement atteste par écrit que le requérant est apte à fréquenter                     l'école et qu'il dispose de connaissances linguistiques suffisantes pour suivre                                              l'enseignement; - e) le requérant prouve qu'il dispose des moyens financiers nécessaires et - f) la sortie de Suisse à la fin du séjour d'études paraît assurée." Ces conditions sont cumulatives; en vertu de l'art. 4 LSEE, le fait d'en réunir la totalité ne justifie pas encore le droit à l'octroi d'une autorisation (ATF 106 Ib 127). Le critère de l’âge ne figure certes ni dans l’OLE ni dans les Directives et commentaires sur l’entrée, le séjour et le marché du travail établies par l’IMES, actuellement l'ODM. Il s’agit néanmoins d’un critère déterminant qui a été fixé par le tribunal de céans, il y a un certain nombre d’années déjà et qui n’a depuis lors jamais été abandonné. D’une manière générale, il tend à privilégier les étudiants plus jeunes qui ont un intérêt plus immédiat à suivre une formation (cf. notamment arrêts TA PE.1992.0694 du 25 août 1993, PE.1999.0044 du 19 avril 1999 et PE.2002.0067 du 2 avril 2002). On relèvera toutefois que ce critère est appliqué avec nuance et retenue lorsqu’il s’agit notamment d’études postgrades ou d’un complément de formation indispensable à un premier cycle. Dans ces hypothèses, l’étudiant licencié désirant entreprendre un second cycle est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jeunes qui, comme exposé ci-dessus, ont un intérêt plus immédiat à obtenir une formation (cf. parmi d’autres, arrêt TA PE.2002.0067 du 2 avril 2002). Le critère de l'âge ne peut être dissocié du point de savoir s'il s'agit d'une formation de base ou au contraire d'un complément de formation. b) La recourante a commencé sa vie professionnelle en 1991 déjà, travaillant comme professeur d'anglais (1991 à 1993), puis comme assistante et à nouveau comme professeur d'anglais et de portugais (1994 à 1996) puis de coordinatrice pédagogique et de professeur d'anglais (1997 à 1998). Depuis 1998, elle travaille comme directrice pédagogique de l'école de langues qu'elle possède avec son père. Elle a en outre accompli des études universitaires complètes dans son pays d'origine, où elle a obtenu une maîtrise en philosophie. La demande d'entrée en Suisse est justifiée par la volonté de l'intéressée de perfectionner sa connaissance de la langue française, afin de pouvoir l'enseigner à son tour. S'il est vrai que de tels motifs sont louables, les études envisagées ne répondent pas à la définition d'un complément de formation indispensable, puisque ce n'est pas par obligation, mais par convenance personnelle que l'intéressée souhaite élargir ses connaissances et développer ces activités. Partant, l'octroi d'une autorisation d'entrée en Suisse dans ce but ne se justifie pas. Quant au grief de discrimination invoqué par le recourante (violation de l'art. 8 al. 2 Cst.), il est tout d'abord rappelé que le Tribunal fédéral a maintes fois admis que l'Ordonnance limitant le nombre des étrangers était compatible avec la loi et la Constitution ( ATF 123 II 472 consid. 3 et 4b ; 122 II 113 ss, 126 ss,186 ss, 120 Ib</w:t>
      </w:r>
    </w:p>
    <w:p>
      <w:r>
        <w:rPr>
          <w:b/>
        </w:rPr>
        <w:t>E. 6</w:t>
      </w:r>
    </w:p>
    <w:p>
      <w:r>
        <w:t>Les considérants qui précèdent conduisent au rejet du recours aux frais de la recourante qui succombe et qui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