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PE.2006.0538 vom 30. November 2006</w:t>
      </w:r>
    </w:p>
    <w:p>
      <w:r>
        <w:t>VD Tribunal cantonal, 2006-11-30, FR</w:t>
      </w:r>
    </w:p>
    <w:p>
      <w:r>
        <w:rPr>
          <w:b/>
        </w:rPr>
        <w:t xml:space="preserve">Quelle: </w:t>
      </w:r>
      <w:r>
        <w:t>https://mcp.opencaselaw.ch/entscheid/vd_omni_PE.2006.0538</w:t>
      </w:r>
    </w:p>
    <w:p>
      <w:r>
        <w:t>FR: VD_OMNI PE.2006.0538 du 30 novembre 2006</w:t>
      </w:r>
    </w:p>
    <w:p>
      <w:r>
        <w:t>IT: VD_OMNI PE.2006.0538 del 30 novembre 2006</w:t>
      </w:r>
    </w:p>
    <w:p>
      <w:pPr>
        <w:pStyle w:val="Heading2"/>
      </w:pPr>
      <w:r>
        <w:t>Regeste</w:t>
      </w:r>
    </w:p>
    <w:p>
      <w:r>
        <w:t>X. c/Service de la population (SPOP) | Recours rejeté en matière de renouvellement d'autorisation de séjour; la condition mise à cette dernière, soit la réussite d'un examen de français, n'a pas été réalisée. En outre, la sortie de Suisse ne paraît pas assurée, le plan d'études prévoyant d'obtenir un bachelor en droit, d'aucune utilité au recourant dans son pays.</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Le SPOP fait en premier lieu valoir que le recourant ne remplit pas les conditions mentionnées dans son autorisation d'entrée. 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PE.1998.0104 du 28 août 1998). Au chiffre 223.1 des Directives, il est précisé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Le recourant ne conteste pas être venu en Suisse au bénéfice d'un visa ordinaire de quatre-vingt dix jours ne l'autorisant à demeurer davantage qu'à condition de réussir le test de français de l'UNIL. Cette condition n'ayant pas été réalisée, le recourant ne peut modifier le but de son séjour et solliciter l'octroi d'une autorisation de séjour pour études sans être retourné dans son pays, d'où la demande devrait être présentée.</w:t>
      </w:r>
    </w:p>
    <w:p>
      <w:r>
        <w:rPr>
          <w:b/>
        </w:rPr>
        <w:t>E. 3</w:t>
      </w:r>
    </w:p>
    <w:p>
      <w:r>
        <w:t>Le SPOP allègue principalement que la sortie de Suisse du recourant au terme de ses études n’est pas assurée, un bachelor en droit ne lui étant d'aucune utilité dans tout autre pays que la Suisse. a) L'OLE fixe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b) Le Tribunal constate que le SPOP ne fait que se conformer à la jurisprudence du Tribunal qui a déjà eu à quelques reprises l'occasion de juger que la poursuite d'études de droit en Suisse n'était d'aucun intérêt dans la perspective d'un retour au pays (PE 2005. 0491 du 29 mai 2005; PE 2003.0347 du 6 mai 2004). Au demeurant, le recourant admet lui-même qu'un bachelor en droit suisse ne lui permettra nullement d'exercer dans son pays. c) X.________ invoque cependant vouloir poursuivre ses études par un master en droit international, qu'il ne pourrait accomplir dans son pays. Ce titre lui ouvrirait des débouchés de travail dans son pays, dans le cadre de la reconstruction de celui-ci. Il convient de souligner que le master en cause est un master de 2 ème cycle, de trois ou quatre semestres. Selon le site internet de l'UNIL, ce master (ou maîtrise) correspond au titre de fin d'études, à l'égal de la licence ou du diplôme de l'ancien système d'études. Cette maîtrise se conçoit comme un programme d'approfondissement de disciplines dont certaines sont déjà abordées lors du bachelor (ou baccalauréat universitaire). La formation est dite généraliste; elle ouvre les portes de toutes les professions juridiques: avocat, notaire, carrière auprès des tribunaux. Les mentions droit du commerce, droit de l'emploi et droit public représenteraient un atout pour les juristes d'entreprise ou les employés d'administrations publiques. La mention droit international et comparé serait quant à elle particulièrement adaptée à une carrière auprès d'organisations et d'entreprises internationales ou multinationales (voir www.unil.ch). Le Tribunal estime qu'en dépit d'une possible orientation vers le droit international en fin d'études, qui n'existait certes dans l'ancien système, l'essentiel de la formation reste axée sur le droit suisse, de sorte que le titre obtenu demeure sans grande utilité à un étranger de retour dans son pays. Le choix de cette formation rend en conséquence très douteux la possible rentrée en Serbie et Monténégro du recourant. d) Le SPOP considère aussi comme peu probable la sortie de Suisse au motif que ni la durée des études, ni la date d'entrée à l'UNIL, ne sont connues. Si le séjour de X.________ devait se prolonger, son départ de notre pays ne serait plus garanti compte tenu de la situation économique au Kosovo et du célibat sans charge de famille du recourant. Selon les directives LSEE de l'Office fédéral des migrations (chiffre 513), les étrangers ayant terminé avec succès leurs études doivent quitter la Suisse. Un changement de l'orientation des études pendant la formation ne serait admis que dans des cas exceptionnels et dûment justifiés. Le Tribunal a ainsi admis les compléments de formation d'étudiants qui avaient obtenu le diplôme de l'Ecole de Français Moderne en vue d'entreprendre des études auprès de l'Ecole d'Etudes Sociales et Pédagogiques de Lausanne (voir arrêts PE 2000/0095 du 24 août 2000 et PE 2003/0387 du 6 mai 2004). Sur le vu de cette jurisprudence, l'accomplissement de diplômes de français auprès de l'Ecole de Français Moderne de l'UNIL, ne constitue pas un changement d'études. Force est toutefois de constater que l'obligation pour le recourant de suivre ces cours préalables prolongent la durée des études. En effet, le recourant a déjà passé une année dans notre pays. Il s'est inscrit pour suivre les cours de français de l'Ecole de Français Moderne pour le semestre 2006-2007, sans préciser la date des examens finals de cette école. Ceci porte la durée totale des études en Suisse au minimum à sept ans. Or, dans une jurisprudence déjà ancienne, maintes fois citée par le Tribunal administratif, le Tribunal fédéral a enjoint l'Université et l'autorité cantonale de police des étrangers de faire preuve de davantage de diligence et de ne pas tolérer des séjours manifestement trop longs pour études qui finissent par créer des cas humanitaires (v. arrêt A.K. contre DFJP du 16 juillet 1990; PE. 2004.0166, du 10 novembre 2004; PE 1998.0639 du 26 avril 1999).</w:t>
      </w:r>
    </w:p>
    <w:p>
      <w:r>
        <w:rPr>
          <w:b/>
        </w:rPr>
        <w:t>E. 4</w:t>
      </w:r>
    </w:p>
    <w:p>
      <w:r>
        <w:t>En rejetant la demande d’autorisation de séjour, le SPOP n’a ni abusé, ni mésusé, de son pouvoir d’appréciation (cf. arrêts PE.2004.0535 du 21 octobre 2005; PE.2002.0519 du 29 juillet 2003).</w:t>
      </w:r>
    </w:p>
    <w:p>
      <w:r>
        <w:rPr>
          <w:b/>
        </w:rPr>
        <w:t>E. 5</w:t>
      </w:r>
    </w:p>
    <w:p>
      <w:r>
        <w:t>Le recours doit ainsi être rejeté et la décision attaquée confirmée. Les frais sont mis à la charge du recourant; il n’y a pas lieu d’allouer des dépens (art.55 LJPA).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