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PE.2006.0490 vom 15. Januar 2007</w:t>
      </w:r>
    </w:p>
    <w:p>
      <w:r>
        <w:t>VD Tribunal cantonal, 2007-01-15, FR</w:t>
      </w:r>
    </w:p>
    <w:p>
      <w:r>
        <w:rPr>
          <w:b/>
        </w:rPr>
        <w:t xml:space="preserve">Quelle: </w:t>
      </w:r>
      <w:r>
        <w:t>https://mcp.opencaselaw.ch/entscheid/vd_omni_PE.2006.0490</w:t>
      </w:r>
    </w:p>
    <w:p>
      <w:r>
        <w:t>FR: VD_OMNI PE.2006.0490 du 15 janvier 2007</w:t>
      </w:r>
    </w:p>
    <w:p>
      <w:r>
        <w:t>IT: VD_OMNI PE.2006.0490 del 15 gennaio 2007</w:t>
      </w:r>
    </w:p>
    <w:p>
      <w:pPr>
        <w:pStyle w:val="Heading2"/>
      </w:pPr>
      <w:r>
        <w:t>Regeste</w:t>
      </w:r>
    </w:p>
    <w:p>
      <w:r>
        <w:t>c/Service de la population (SPOP) | Confirmation par le tribunal de la révocation de l'autorisation de séjour du recourant, ce dernier s'étant légitimé lors de son arrivée en Suisse avec un faux passeport portugais.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qualité de destinataires de la décision attaquée a qualité pour recourir, de sorte qu'il y a lieu d'entrer en matière sur le fond.</w:t>
      </w:r>
    </w:p>
    <w:p>
      <w:r>
        <w:rPr>
          <w:b/>
        </w:rPr>
        <w:t>E. 3</w:t>
      </w:r>
    </w:p>
    <w:p>
      <w:r>
        <w:t>La Loi fédérale sur le séjour et l'établissement des étrangers du 26 mars 1931 (ci-après LSEE) n'étend pas le pouvoir d'examen de l'autorité de recours à l'opportunité. Le Tribunal administratif doit donc se limiter à exercer un contrôle en légalité, c'est-à-dire examiner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comme on le verra ci-dessous.</w:t>
      </w:r>
    </w:p>
    <w:p>
      <w:r>
        <w:rPr>
          <w:b/>
        </w:rPr>
        <w:t>E. 5</w:t>
      </w:r>
    </w:p>
    <w:p>
      <w:r>
        <w:t>L'autorité intimée reproche à X.________de s'être légitimé en Suisse avec des documents d'identité falsifiés et se fonde sur l'art. 9 al. 2 litt. a LSEE pour révoquer l'autorisation de séjour CE/AELE du recourant. a) En vertu de l'art. 9 al. 2 litt. a LSEE, l'autorisation de séjour peut être révoquée lorsque l'étranger l'a obtenue par surprise, en faisant de fausses déclarations ou en dissimulant des faits essentiels. Selon la jurisprudence du Tribunal fédéral relative à l'art. 9 al. 4 litt. a LSEE (révocation d'une autorisation d'établissement), applicable par analogie à l'art. 9 al. 2 litt.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Ib 473, JT 1988 I 197). b) Dans le cas présent, le recourant ne conteste pas l'inauthenticité de son passeport portugais. Lors de son audition par la police municipale de ******** le 22 mai 2006, il a toutefois soutenu qu'il ignorait cette circonstance et a précisé, s'agissant des conditions de délivrance de ce document, qu'un homme qu'il avait cru être un représentant des autorités portugaises lui avait déclaré qu'il avait droit à la nationalité de ce pays et lui avait remis en échange de la somme de 4'000 Euros le passeport en cause. Il ne pouvait donc imaginer, ni se rendre compte que ces papiers d'identité portugais avaient été falsifiés. Le tribunal ne peut accorder foi aux propos du recourant. Il paraît en effet pour le moins invraisemblable, et ce malgré les explications fournies par l'intéressé, que celui-ci puisse légitimement se considérer comme Portugais alors même que ce pays ne lui a jamais formellement accordé la nationalité portugaise et qu'il ait pu ignorer cette circonstance ainsi que l'inauthenticité du passeport émanant de ce pays. Tout laisse plutôt penser que le recourant savait pertinemment qu'il ne disposait pas de cette nationalité et qu'il devait, pour obtenir un titre de séjour en Suisse, présenter des documents d'identité démontrant son origine européenne. Au vu des pièces figurant au dossier et des circonstances exposées ci-dessus, le tribunal estime que X.________a intentionnellement trompé les autorités de police des étrangers vaudoises - ainsi que genevoises - en faisant des fausses déclarations quant à sa nationalité en vue d'obtenir un titre de séjour dans notre pays. Et s'il a requis en novembre 2005 d'être inscrit sous sa réelle nationalité, c'est vraisemblablement parce qu'il ne s'est pas rendu compte des conséquences que pourrait entraîner une telle demande, notamment l'ouverture d'une enquête instruite à son encontre.</w:t>
      </w:r>
    </w:p>
    <w:p>
      <w:r>
        <w:rPr>
          <w:b/>
        </w:rPr>
        <w:t>E. 6</w:t>
      </w:r>
    </w:p>
    <w:p>
      <w:r>
        <w:t>X.________invoque également être parfaitement intégré en Suisse, pays où il travaille, avoir contracté un emprunt de l'ordre de 45'000 fr., être inconnu de l'Office des poursuites et avoir de la famille en Suisse, notamment un frère titulaire d'une autorisation d'établissement et une tante. Comme le relève le Tribunal fédéral dans l'arrêt déjà mentionné ci-dessus et dont les considérants sont applicables mutatis mutandis à la révocation de l'autorisation de séjour, "[s]i cette autorisation devait être révoquée dans chaque cas où elle aurait été obtenue par surprise, ce motif de révocation équivaudrait à un motif d'extinction, l'autorité compétente n'ayant pratiquement qu'à constater que l'autorisation a pris fin, de la même manière qu'elle doit, pour le motif d'extinction de l'al. 3 litt. c, établir si l'étranger a séjourné effectivement pendant 6 mois hors de Suisse. La distinction adoptée finalement par le législateur parle en faveur d'une solution où l'autorité peut, en matière de révocation, disposer d'un certain pouvoir d'appréciation. Parle également en faveur de cette solution le fait que l'autorité ne peut prononcer une expulsion que si elle apparaît appropriée à l'ensemble des circonstances (art. 11 al. 3 LSEE), également en cas de condamnation pour crime ou délit (art. 10 al. 1 er litt. a LSEE), même si la peine est de plusieurs années de réclusion (...). On ne voit pas pourquoi il devrait en être autrement en matière de révocation de l'autorisation d'établissement. De toute façon, l'autorité doit pouvoir tenir compte des circonstances particulières du cas, sans être obligée d'emblée de révoquer l'autorisation" (ATF 112 Ib 473, JT 1988 I 197, consid. 4). Lorsque, comme c'est le cas en l'espèce, l'autorité cantonale dispose d'un certain pouvoir d'appréciation, le Tribunal administratif ne peut pas revoir la décision sous l'angle de l'opportunité. Il ne peut annuler la décision attaquée que si l'autorité intimée a commis un excès ou un abus de son pouvoir d'appréciation (art. 36 litt. a et c, a contrario , LJPA). En l'occurrence, tel n'est manifestement pas le cas. Le recourant n'a obtenu que le 7 janvier 2003 une autorisation de séjour durable dans notre pays (autorisation CE/AELE) alors qu'auparavant il n'avait été mis qu'au bénéfice d'une autorisation saisonnière. Au moment où la décision attaquée a été rendue, soit en juillet 2006, il ne bénéficiait donc d'une autorisation de séjour lui permettant de résider et de travailler durablement en Suisse que depuis à peine plus de 3 ans. On ne saurait dans ces circonstances parler d'un long séjour régulier en Suisse permettant de conclure que l'intéressé serait particulièrement bien intégré dans notre pays. A cet égard, force est de constater que le recourant n'a produit aucune pièce ni aucun témoignage, par exemple d'amis, attestant de son excellente intégration. On relèvera par ailleurs que la lecture de ses écritures permet d'émettre de sérieux doutes quant à son niveau de français. Enfin, le fait que l'intéressé exerce une activité lucrative, soit indépendant financièrement, ne fasse l'objet d'aucune poursuite, ait contracté un emprunt de l'ordre de 45'000 fr. et ait de la famille en Suisse ne saurait contrebalancer la durée particulièrement courte de son séjour dans notre pays.</w:t>
      </w:r>
    </w:p>
    <w:p>
      <w:r>
        <w:rPr>
          <w:b/>
        </w:rPr>
        <w:t>E. 7</w:t>
      </w:r>
    </w:p>
    <w:p>
      <w:r>
        <w:t>En définitive, la décision attaquée s'avère pleinement fondée, l'autorité intimée n'ayant ni excédé ni abusé de son pouvoir d'appréciation en révoquant l'autorisation de séjour de X.________. Le recours doit donc être rejeté et la décision entreprise confirmée. Un nouveau délai de départ lui sera imparti par le SPOP pour quitter le territoire vaudois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