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PE.2006.0464 vom 13. Februar 2007</w:t>
      </w:r>
    </w:p>
    <w:p>
      <w:r>
        <w:t>VD Tribunal cantonal, 2007-02-13, FR</w:t>
      </w:r>
    </w:p>
    <w:p>
      <w:r>
        <w:rPr>
          <w:b/>
        </w:rPr>
        <w:t xml:space="preserve">Quelle: </w:t>
      </w:r>
      <w:r>
        <w:t>https://mcp.opencaselaw.ch/entscheid/vd_omni_PE.2006.0464</w:t>
      </w:r>
    </w:p>
    <w:p>
      <w:r>
        <w:t>FR: VD_OMNI PE.2006.0464 du 13 février 2007</w:t>
      </w:r>
    </w:p>
    <w:p>
      <w:r>
        <w:t>IT: VD_OMNI PE.2006.0464 del 13 febbraio 2007</w:t>
      </w:r>
    </w:p>
    <w:p>
      <w:pPr>
        <w:pStyle w:val="Heading2"/>
      </w:pPr>
      <w:r>
        <w:t>Regeste</w:t>
      </w:r>
    </w:p>
    <w:p>
      <w:r>
        <w:t>X.________ c/Service de la population (SPOP) | Refus de prolonger l'autorisation de séjour d'une Colombienne épouse d'un Espagnol titulaire d'un permis C CE/AELE. La vie commune a cessé avec l'entrée de l'époux, pendant plus d'un an, dans une institution spécialisée dans le traitement de l'alcoolisme. La rupture définitive est intervenue au plus tard avec le départ de l'époux à l'étranger, à l'issue de son traitement. Pas de cas de rigueur. Pas de violation du droit d'être entendu, la recourante ayant pu s'exprimer devant la police sur le non-renouvellement de son autorisation de séjour.</w:t>
      </w:r>
    </w:p>
    <w:p>
      <w:pPr>
        <w:pStyle w:val="Heading2"/>
      </w:pPr>
      <w:r>
        <w:t>Erwägungen</w:t>
      </w:r>
    </w:p>
    <w:p>
      <w:r>
        <w:rPr>
          <w:b/>
        </w:rPr>
        <w:t>E. 1</w:t>
      </w:r>
    </w:p>
    <w:p>
      <w:r>
        <w:t>La recourante se plaint d’une violation de son droit d’être entendue découlant de l’art. 29 al. 2 Cst. au motif qu'elle n'aurait pas eu la faculté de se déterminer avant que la décision incriminée ne soit rendue. La recourante a été entendue par la police le 20 décembre 2005, sur délégation du SPOP, avant que cette autorité ne statue. A cette occasion, la police l'a dûment informée que le SPOP pourrait être amené à décider du non-renouvellement de son autorisation de séjour. La recourante a ainsi bénéficier de la faculté de s'exprimer à cet égard et l'a du reste utilisée. Mal fondé, ce grief de nature formelle doit être écarté, d'autant que la recourante a encore eu tout loisir de s'exprimer dans le cadre de la présente procédure de recours (dans ce sens, TA PE.2006.0471 du 10 janvier 2007).</w:t>
      </w:r>
    </w:p>
    <w:p>
      <w:r>
        <w:rPr>
          <w:b/>
        </w:rPr>
        <w:t>E. 2</w:t>
      </w:r>
    </w:p>
    <w:p>
      <w:r>
        <w:t>a) D'après la jurisprudence ( ATF 130 II 113 ss consid. 4, 8, 9 et 10) relative à l'art. 3 § 1, 2 lettre a et § 5 Annexe I de l'Accord du 21 juin 1999 entre la Confédération suisse, d'une part, et la Communauté européenne et ses Etats membres, d'autre part, sur la libre circulation des personnes (ALCP; RS 0.142.112.681), entré en vigueur le 1er juin 2002, le conjoint étranger d'un travailleur communautaire disposant d'une autorisation de séjour ou d'établissement en Suisse peut se prévaloir de droits d'une portée analogue à ceux dont bénéficie le conjoint étranger d'un citoyen suisse en vertu de l'art. 7 al. 1 de la loi fédérale du 26 mars 1931 sur le séjour et l'établissement des étrangers (LSEE; RS 142.20).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 r communautaire. A cet égard, les critères élaborés par la jurisprudence rendue à propos de l'art.</w:t>
      </w:r>
    </w:p>
    <w:p>
      <w:r>
        <w:rPr>
          <w:b/>
        </w:rPr>
        <w:t>E. 7</w:t>
      </w:r>
    </w:p>
    <w:p>
      <w:r>
        <w:t>al. 1 LSEE s'appliquent mutatis mutandis afin de garantir le respect du principe de non-discrimination inscrit à l'art. 2 ALCP et d'assurer une certaine cohésion d'ensemble au système.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128 II 145 consid. 2; 127 II 49 consid. 5a et 5d). Des indices clairs doivent démontrer que la poursuite de la vie conjugale n'est plus envisagée et qu'il n'existe plus de perspective à cet égard (cf. ATF 130 II 113 consid. 10.2; 128 II 145 consid. 2.2 et les arrêts cités). b) Dans son mémoire, la recourante soutient que la cessation de la communauté conjugale résulte de l’alcoolisme de l'époux, qui a dû être soigné plus d’une année dans une institution. Selon la recourante encore, pour éviter des frais inutiles, le bail de l’appartement commun avait été résilié et elle s'était installée chez sa sœur et son beau-frère. Durant l’hospitalisation de son mari, elle n'avait pas cessé de le suivre et lui rendait visite très régulièrement, plusieurs fois par semaine; ils se voyaient également le week-end. En été 2005, son époux lui aurait dit qu'il partait à l'étranger pour des vacances. Depuis, il était revenu en Suisse. Il aurait d'ailleurs poursuivi son traitement en ambulatoire à l'******** jusqu'au début 2006. Là encore, les contacts notamment téléphoniques étaient très réguliers et la recourante s'était bien occupée de son mari. Toujours d'après la recourante, brusquement et depuis près de six mois, il avait cessé tout contact avec elle; plusieurs personnes l'avaient aperçu à ********, en compagnie d'une nouvelle amie. c) Il ressort du dossier que la recourante a cessé de faire ménage commun avec son époux au plus tard dès son départ en institution, en mars 2004 (étant rappelé que l'époux aurait annoncé son arrivée à ******** en janvier 2004 déjà). Mariés le 7 décembre 2001, les conjoints ont donc vécu ensemble un peu plus de deux ans. Cela étant, on ignore si et jusqu'à quand le lien conjugal a été maintenu après l'entrée de l'époux en institution. D'un côté, selon son mémoire et d'après les attestations de ********, ******** et ******** la recourante aurait rendu visite très régulièrement à son époux pendant son hospitalisation. D'un autre côté, l'attestation de l'institut dénie cet élément; en outre la recourante n'a pas cru bon d'indiquer lors de son audition à la police qu'elle rendait régulièrement visite à son époux, mais elle s'est limitée à déclarer " Je sais qu'il a été suivre une cure de désintoxication à l'********, à ********. Je l'ai vu pour la dernière fois en été 2005 "; enfin, une contradiction dans les déclarations de la recourante relatives à la période postérieure au 31 juillet 2005 tend à discréditer les allégués de son mémoire afférents aux liens entretenus pendant l'hospitalisation de l'époux (cf. paragraphe ci-dessous). La question du maintien du lien conjugal après l'entrée de l'époux en institution souffre toutefois de rester indécise vu l'issue du recours. Il est établi que la rupture est intervenue en tout cas en été 2005, lorsque l'époux a quitté définitivement la Suisse à l'issue de sa cure achevée le 30 juillet 2005. A cet égard, les affirmations du mémoire de la recourante selon lesquelles elle aurait gardé contact avec son époux depuis ce départ ne sont pas convaincantes. D'une part, elle a déclaré le contraire lors de son audition de police le 20 décembre 2005. D'autre part, il ressort de l'attestation du 27 décembre 2006 de l'******** qu'en réalité, l'intéressé n'a suivi aucun traitement ambulatoire auprès de cette institution, alors que la recourante prétend le contraire, affirmant même s'être alors "bien occupée" de son mari. La désunion étant définitive, la recourante commet un abus de droit en s'en prévalant pour obtenir une autorisation de séjour. Il est du reste douteux qu'elle puisse réclamer un regroupement familial en Suisse alors que l'époux n'est plus établi dans notre pays. Par ailleurs, le mariage ayant été vécu au plus quatre ans et demi, la recourante n'a pas davantage droit à une autorisation d'établissement. 3. Cela étant, il faut examiner si l’autorisation de séjour CE/AELE doit être révoquée ou au contraire, maintenue, au regard des directives d’application de la LSEE de l’Office fédéral des migrations (ODM), chiffre 654, qui précisent qu’en cas de rupture de l’union conjugale, les critères décisifs sont les suivants : « La durée du séjour, les liens personnels avec la Suisse (notamment les conséquences d’un refus pour les enfants), la situation professionnelle, la situation économique et du marché de l’emploi ; le comportement et le degré d’intégration. Selon ces directives,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Le Message du 8 mars 2002 du Conseil fédéral relatif à la nouvelle loi sur les étrangers (FF 2002 3469 3512), précise ce qui suit: "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Il convient toutefois de bien prendre en considération les circonstances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a) En l’espèce, la recourante fait valoir qu’elle résiderait en Suisse depuis 10 ans et qu’elle aurait été abandonnée par son mari. Elle se prévaut du fait que l’activité qu’elle a exercée pour ******** SA a été très appréciée de son employeur qui a dû la licencier à la suite de la restructuration de l’entreprise (cf. pièce 6 du recours). Elle relève qu’elle a retrouvé du travail en qualité de gouvernante (garde d’enfants et tâches ménagères) pour le compte de deux familles, lesquelles l’emploient à temps complet. Elle établit qu’elle est très appréciée de ses employeurs (cf. pièces 17 et 18 du recours), qu’elle est indépendante financièrement, qu'elle n’a aucune dette et que son casier judiciaire est vierge. Elle insiste sur la longueur du séjour qu’elle a passé en Suisse, sur le fait qu’elle y a de la famille et qu’elle ne considère n’avoir plus aucune attache personnelle avec son pays d’origine. Au regard de l’ensemble des circonstances, la recourante plaide que son renvoi serait constitutif d’un cas de rigueur. b) L’alcoolisme du conjoint en soi et le départ subséquent de celui-ci à l’étranger ne sont pas constitutifs dans tous les cas d’un cas de rigueur (TA, arrêt PE.2005.0050 du 3 mars 2006). La recourante savait au moment du mariage que son mari avait déjà été soigné pour cette maladie ; elle a donc accepté de l'épouser en connaissance de cause. De plus, elle n'affirme pas avoir été contrainte de mettre fin au lien conjugal en raison de l’alcoolisme l'époux: non seulement elle a dénié avoir été victime de mauvais traitements lors de son audition par la police, mais, à ses dires, elle aurait été opposée à une rupture. De fait, l’union conjugale a cessé par le choix du conjoint de repartir à l'étranger. Il ne peut donc être retenu que l'on ne pouvait plus exiger de la recourante de maintenir l'union conjugale, notamment parce qu'elle aurait été maltraitée. Pour le surplus, la recourante n'a pas établi qu'elle séjournerait en Suisse depuis 1996. De toute façon, son séjour antérieur à son mariage célébré le 7 décembre 2001 ne pourrait guère être pris en considération au vu de son caractère illégal. Il sied ainsi de retenir qu'elle vit dans notre pays depuis un peu plus de six ans, ce qui constitue une durée moyenne. Par ailleurs, conformément ce qui précède, la recourante a vécu en ménage commun au mieux pendant deux ans et demi. A supposer même que la durée du lien conjugal soit plus longue, voire atteigne les quatre ans et demi, cette hypothèse ne conduirait de toute façon pas à la reconnaissance d'un cas de rigueur vu les autres circonstances du cas. Certes, la recourante exerce une activité professionnelle dans notre pays qui lui permet d’être indépendante financièrement. Il peut également être admis qu'elle a adopté un comportement exempt de reproche pendant son séjour et qu'elle n’a donc pas attiré l’attention des autorités. Toutefois, on est en droit d'attendre de tout étranger admis à séjourner en Suisse qu’il ne trouble pas l’ordre public et ne tombe pas à la charge de la collectivité publique. Bien que louable, la situation de la recourante correspond ainsi à une intégration normale, qui ne dépasse pas celle que l’on rencontre après un certain nombre d’années passées dans un pays. Enfin, le fait que la recourante vive actuellement auprès de sa sœur et son beau-frère depuis près de trois ans ne la place pas encore dans une situation de dépendance vis-à-vis d’eux au point qu’elle ne puisse vivre ailleurs. Celle-ci, qui dispose d'un diplôme de secrétaire et d'infirmière auxiliaire (cf. pièces 23 et 24 du recours), a d’ailleurs vécu dans un autre pays que son pays d’origine (Espagne, cf. audition du 20 décembre 2005) et a un fils né en 1982, qui réside en Colombie. En définitive, il apparaît à l’examen de l’ensemble des circonstances rappelées ci-dessus que la recourante ne se trouve pas dans un cas de rigueur. Même si son départ à l’étranger l’exposera à des difficultés, celles-ci ne sont pas telles qu’un renvoi la placerait dans une situation d’extrême gravité. En effet, la recourante conserve la possibilité d’entretenir des liens avec sa famille en Suisse dans le cadre des séjours touristiques et celle-ci n’est pas non plus privée d’aider la recourante à l’étranger depuis la Suisse, quelle que soit la destination choisie par l’intéressée. 4. Les considérants qui précèdent conduisent au rejet du recours aux frais de la recourante qui succombe et qui, vu l’issue de son pourvoi, n’a pas droit à l’allocation de dépens.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