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PE.2006.0460 vom 6. Februar 2007</w:t>
      </w:r>
    </w:p>
    <w:p>
      <w:r>
        <w:t>VD Tribunal cantonal, 2007-02-06, FR</w:t>
      </w:r>
    </w:p>
    <w:p>
      <w:r>
        <w:rPr>
          <w:b/>
        </w:rPr>
        <w:t xml:space="preserve">Quelle: </w:t>
      </w:r>
      <w:r>
        <w:t>https://mcp.opencaselaw.ch/entscheid/vd_omni_PE.2006.0460</w:t>
      </w:r>
    </w:p>
    <w:p>
      <w:r>
        <w:t>FR: VD_OMNI PE.2006.0460 du 6 février 2007</w:t>
      </w:r>
    </w:p>
    <w:p>
      <w:r>
        <w:t>IT: VD_OMNI PE.2006.0460 del 6 febbraio 2007</w:t>
      </w:r>
    </w:p>
    <w:p>
      <w:pPr>
        <w:pStyle w:val="Heading2"/>
      </w:pPr>
      <w:r>
        <w:t>Regeste</w:t>
      </w:r>
    </w:p>
    <w:p>
      <w:r>
        <w:t>X.________ c/Service de la population (SPOP) | Le recourant, ressortissant de Serbie et Montenegro, a obtenu une autorisation de séjour CE/AELE sur la base d'un passeport français qui est apparu par la suite avoir été volé. Il a été condamné pénalement pour faux dans les certificats, notamment. C'est dès lors à bon droit que le SPOP ne lui a pas renouvelé son autorisation de séjour. Recours rejeté.</w:t>
      </w:r>
    </w:p>
    <w:p>
      <w:pPr>
        <w:pStyle w:val="Heading2"/>
      </w:pPr>
      <w:r>
        <w:t>Erwägungen</w:t>
      </w:r>
    </w:p>
    <w:p>
      <w:r>
        <w:rPr>
          <w:b/>
        </w:rPr>
        <w:t>E. 18</w:t>
      </w:r>
    </w:p>
    <w:p>
      <w:r>
        <w:t>août 2006, concluant au rejet du recours, vu l’ordonnance de condamnation rendue par le Juge d’instruction de La Côte le 3 août 2006 dans l’affaire PE06.014766-JBN concernant un recourant, le condamnant notamment pour faux dans les certificats et infraction à la loi sur le séjour et l’établissement des étrangers pour, notamment, avoir fait usage d’un faux passeport français pour se légitimer devant l'Office de la population de la commune de 3********, à une peine d’un mois d’emprisonnement avec sursis pendant deux ans et à une amende de 1'000 fr. avec délai de radiation anticipé, vu le caractère définitif et exécutoire de l’Ordonnance précité dès le 30 août 2006, vu les déterminations complémentaires du Service de la population du 10 novembre 2006 concluant au rejet du recours, attendu que le recourant a obtenu au autorisation de séjour en se prévalant de la nationalité française et en se légitimant par un passeport français qui s’est révélé par la suite être un document volé en blanc le 3 février 2004, qu'il a été condamné pour ces raisons pour faux dans les certificats par le juge d'instruction de l'arrondissement de La Côte, que l'autorité de céans est dès lors liée par cette décision, que, par ailleurs, le recourant n’a pas su démontrer d’une quelconque manière qu’il était effectivement ressortissant français et qu’il aurait obtenu la nationalité de ce pays, en raison du fait que sa grand-mère maternelle avait obtenu la nationalité française par mariage, comme il l’a soutenu, que dès lors, il s’est prévalu abusivement d’une nationalité qu’il n’avait pas pour obtenir une autorisation de séjour sur la base de l’accord entre la Confédération suisse, d’une part, et la Communauté européenne et ses états membres, d’autre part, sur la libre circulation des personnes (RS 0.142.112.681), qu’ainsi, il ne dispose d’aucun droit résultant de cet accord, que, dès lors, le recourant ne dispose d'aucun droit lui permettant de séjourner en Suisse, découlant du droit national ou d'un traité international, qu’au surplus, il a obtenu une autorisation de séjour en faisant une fausse déclaration concernant sa nationalité, conformément à l’art. 9 al. 2 litt. a LSEE, qu’enfin, une des conditions relatives à l’octroi de son permis, à savoir sa nationalité française, n’existe plus, qu’ainsi, son autorisation de séjour peut être révoquée, respectivement non renouvelée conformément à l’art. 9 al. 2 litt. a et b LSEE, que, par ailleurs, sa condamnation pour faux dans les certificat étant définitive, le recourant ne saurait se prévaloir du fait qu’il subsistait un doute quant aux infractions retenues par le Service de la population dans la décision entreprise, ou qu'il n'aurait pas pu bénéficier d'une procédure pénale équitable et conforme aux garanties constitutionnelles et découlant de la Convention européenne des droits de l'homme, qu’ainsi, le recours doit être rejeté aux frais de son auteur et la décision entreprise confirmée, que le recourant n'a dès lors pas droit à des dépens, le Tribunal administratif arrête: I. Le recours est rejeté. II. La décision du Service de la population du 10 juillet 2006 est confirmée. III. Un émolument judiciaire, par 500 (cinq cents) francs, est mis à la charge du recourant. IV. Il n’est pas alloué de dépens. Lausanne, le 6 février 2007 Le président:                                                                                             Le greffier : Le présent arrêt est communiqué aux destinataires de l'avis d'envoi ci-joint. Une copie est adressée à l'ODM.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