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PE.2006.0453 vom 26. September 2006</w:t>
      </w:r>
    </w:p>
    <w:p>
      <w:r>
        <w:t>VD Tribunal cantonal, 2006-09-26, FR</w:t>
      </w:r>
    </w:p>
    <w:p>
      <w:r>
        <w:rPr>
          <w:b/>
        </w:rPr>
        <w:t xml:space="preserve">Quelle: </w:t>
      </w:r>
      <w:r>
        <w:t>https://mcp.opencaselaw.ch/entscheid/vd_omni_PE.2006.0453</w:t>
      </w:r>
    </w:p>
    <w:p>
      <w:r>
        <w:t>FR: VD_OMNI PE.2006.0453 du 26 septembre 2006</w:t>
      </w:r>
    </w:p>
    <w:p>
      <w:r>
        <w:t>IT: VD_OMNI PE.2006.0453 del 26 settembre 2006</w:t>
      </w:r>
    </w:p>
    <w:p>
      <w:pPr>
        <w:pStyle w:val="Heading2"/>
      </w:pPr>
      <w:r>
        <w:t>Regeste</w:t>
      </w:r>
    </w:p>
    <w:p>
      <w:r>
        <w:t>X c/Service de la population (SPOP) | Refus de délivrer une autorisation de séjour à un ressortissant algérien dont l'épouse suisse est décédée et qui n'a pas été autorisé à rester en Suisse en application des dispositions sur les cas de rigueur. Les liens avec sa compagne de nationalité espagnole, en instance de divorce, et l'enfant de celle-ci née en 2005 dont il prétend être le père biologique, ne lui donnent pas davantage droit à une autorisation de séjour, au regard de l'ensemble des circonstances (vie commune par intermittence, violences, prestations d'aide sociale).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le  recourant qui avait obtenu une autorisation de séjour par son mariage avec une Suissesse, entre-temps décédée, ne remplit plus les conditions pour avoir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Selon l'art. 7 al. 1 LSEE, le conjoint étranger d’un ressortissant suisse a droit à l’octroi et à la prolongation de l’autorisation de séjour. En l'espèce, le recourant n'a plus de droit fondé sur l'art. 7 al. 1 LSEE du fait du décès de sa feue épouse suisse en 2003. Il n'a pas non plus été autorisé à rester en Suisse en application des dispositions prévues pour éviter des situations d'extrême rigueur. Il est vrai qu'il invoque ses liens avec sa compagne B.________, de nationalité espagnole, et l'enfant D.________, âgée d'un an et quelques mois, dont il prétend être le père. a) L'art. 36 de l'Ordonnance fédérale du 6 octobre 1986 limitant le nombre des étrangers (OLE; RS 823.21) prévoit que des autorisations de séjour peuvent être accordées à d’autres étrangers n’exerçant pas une activité lucrative lorsque des raisons importantes l’exigent. Les directives et commentaires de l'ODM sur l'entrée, le séjour et le marché du travail (Directives LSEE, 3 e version remaniée et adaptée, état mai 2006) prévoient l'admission des couples concubins à certaines conditions. La directive 556.2 applicable aux couples concubin avec enfants dispose ce qui suit : "Lorsque le couple concubin a des enfants communs, le partenaire d'un citoyen suisse, d'un étranger titulaire d'une autorisation d'établissement ou d'une autorisation de séjour à l'année (livret C ou B) peut obtenir une autorisation de séjour en application de l'art. 36 OLE lorsque : ●    parents et enfants vivent ensemble; ●    les parents s'occupent ensemble des enfants et veillent à leur entretien; ●    l'ordre public n'a pas été enfreint (par analogie à l'art. 17, al. 2, LSEE); ●    de justes motifs excluent la conclusion d'un mariage (délai d'attente prévu par le droit civil dans la procédure de divorce). (..) b) Le recourant ne peut pas se prévaloir des dispositions sur les concubins, puisqu'il ne fait plus ménage commun avec B.________. En outre, sa paternité sur l'enfant D.________ n'a pas encore établie. Même en admettant qu'elle le soit à plus ou moins brève échéance, il convient d'admettre que les parents ne vivent pas ensemble et que le recourant n'a pas établi pourvoir d'une manière ou d'une autre à l'entretien de cet enfant. En outre, son comportement n'est pas exempt de tout reproche, puisqu'il a donné lieu à plusieurs reprises à l'intervention des forces de l'ordre. Alors qu'il s'était déjà rendu coupable de violences à l'égard de sa feue épouse, il a à nouveau fait usage de violence à l'égard de son amie B.________. Il a été condamné à plusieurs reprises, notamment une fois pour détention de drogue. Il lui est manifestement difficile de se conformer à l'ordre établi. A cela s'ajoute qu'il a bénéficié de prestations d'aide sociale pour un montant relativement élevé (plus de 100'000 francs). Des périodes de travail ont certes entrecoupé les périodes de chômage et d'aide sociale, mais elles n'ont pas été durables. Le recourant semble attribuer sa difficulté à trouver un emploi à son statut précaire. Cet argument ne saurait être retenu, puisque l'OCMP lui avait délivré une autorisation pour travailler comme aide de cuisine auprès d'un établissement public, emploi qu'il a apparemment abandonné, comme il l'avait aussi fait pour son emploi auprès de X.________. Il convient dès lors d'admettre que la décision de l'autorité intimée est justifiée. Par ailleurs même sous l'angle de l'art. 8 CEDH, à défaut de mariage imminent et sérieusement voulu, le recourant ne peut pas se prévaloir de sa relation avec sa compagne, au bénéfice d'un droit de séjour assuré en Suisse, pour obtenir une autorisation de séjour. Enfin, le lien de filiation avec sa fille n'est pas encore établi et il n'est pas indispensable qu'il reste en Suisse pour attendre l'issue de la procédure de reconnaissance de paternité.</w:t>
      </w:r>
    </w:p>
    <w:p>
      <w:r>
        <w:rPr>
          <w:b/>
        </w:rPr>
        <w:t>E. 5</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