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PE.2006.0450 vom 13. März 2007</w:t>
      </w:r>
    </w:p>
    <w:p>
      <w:r>
        <w:t>VD Tribunal cantonal, 2007-03-13, FR</w:t>
      </w:r>
    </w:p>
    <w:p>
      <w:r>
        <w:rPr>
          <w:b/>
        </w:rPr>
        <w:t xml:space="preserve">Quelle: </w:t>
      </w:r>
      <w:r>
        <w:t>https://mcp.opencaselaw.ch/entscheid/vd_omni_PE.2006.0450</w:t>
      </w:r>
    </w:p>
    <w:p>
      <w:r>
        <w:t>FR: VD_OMNI PE.2006.0450 du 13 mars 2007</w:t>
      </w:r>
    </w:p>
    <w:p>
      <w:r>
        <w:t>IT: VD_OMNI PE.2006.0450 del 13 marzo 2007</w:t>
      </w:r>
    </w:p>
    <w:p>
      <w:pPr>
        <w:pStyle w:val="Heading2"/>
      </w:pPr>
      <w:r>
        <w:t>Regeste</w:t>
      </w:r>
    </w:p>
    <w:p>
      <w:r>
        <w:t>X.______________, Y._______________/Service de la population (SPOP) | Regroupement d'ascendants de titulaires et une autorisation de séjour. L'art. 34 lit. e OLE concerne les ressources financières de l'étranger rentier et n'est pas applicable aux promesses d'aide materielles émanant de tiers. Une situation financière précaire de l'étranger dans son pays d'origine et des problèmes médicaux mineurs ne constituent pas des motifs importants au sens de l'art. 36 OLE. Refus confirmé.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D’après l’art. 11 al. 3 de l’ordonnance du 14 janvier 1998 concernant l’entrée et la déclaration d’arrivée des étrangers (OEArr ; RS 142.211), l’étranger est lié par les indications qui figurent dans son visa concernant le but de son voyage et de son séjour. (cf. aussi l’art. 10 al. 3 du règlement d’exécution du 1er mars 1949 de la loi fédérale sur le séjour et l’établissement des étrangers [RSEE ; RS 142.201], selon lequel les obligations assumées par l’étranger au cours de la procédure d’autorisation et ses déclarations, en particulier sur les motifs de son séjour, le lient à l’égal des conditions imposées par l’autorité). Les Directives de l’IMES, actuellement ODM, précisent à leur chiffre 223.1 qu’en principe, l’étranger qui ne dispose que d’un visa délivré pour trois mois au plus aux fins de tourisme, visites, entretien d’affaires etc. (cf. art. 11 al. 1 OEArr) et qui souhaite changer le but de sa venue ne peut obtenir une autorisation de séjour. Des dérogations à cette règle sont toutefois possibles dans des situations particulières, notamment en faveur d’étrangers possédant un droit à une autorisation de séjour (art. 7 et 17 LSEE). En l’espèce, la recourante ne bénéficiait que d’un visa de visite pour 90 jours et ne dispose d’aucun droit à la délivrance d’une autorisation de séjour. Par ailleurs, elle ne peut se prévaloir d'aucune circonstance nouvelle par rapport à la situation prévalant au moment de son entrée en Suisse, hormis peut être l'évolution de son état de santé. Par conséquent, ses conclusions tendant à l’octroi d’une autorisation annuelle de séjour pourraient être écartées pour ce motif déjà.</w:t>
      </w:r>
    </w:p>
    <w:p>
      <w:r>
        <w:rPr>
          <w:b/>
        </w:rPr>
        <w:t>E. 3</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4</w:t>
      </w:r>
    </w:p>
    <w:p>
      <w:r>
        <w:t>La recourante sollicite une autorisation de séjour lui permettant de vivre durablement auprès de son fils, également recourant, de sa bru et de ses petits-enfants, domiciliés dans le canton de Vaud. Le recours doit en conséquence être examiné au regard des art. 34 et 36 OLE. a) Selon l'art. 34 OLE, une autorisation de séjour peut être accordée à des rentiers, lorsque le requérant : a) a plus de 55 ans; b) a des attaches étroites avec la Suisse; c) n'exerce plus d'activité lucrative ni en Suisse, ni à l'étranger; d) transfère en Suisse le centre de ses intérêts et e) dispose des moyens financiers nécessaires. Ces conditions sont cumulatives. En l'espèce, les conditions des lettres a) et e) de l'art. 34 OLE sont litigieuses. En effet, la recourante, née le 4 avril 1952 est âgée de 54 ans. S’agissant de la condition financière de la lettre e) de l’art. 34 OLE, le tribunal de céans a toujours interprété restrictivement cette disposition, en ce sens que les moyens financiers mentionnés doivent être ceux du rentier étranger et non pas de son entourage ou d'un tiers. Les promesses d'aide matérielle de tiers, en particuliers des proches parents, ne sont pas déterminantes, puisque l'on doit notamment pouvoir attendre d'un rentier au sens de l'art. 34 OLE qu'il puisse subvenir seul à tous ses besoins dans l'hypothèse où il devrait vivre de manière indépendante (l'hypothèse de l'entrée dans un établissement médico-social ne constituant qu'un exemple). Or, la recourante expose qu'elle ne dispose pas de ressources personnelles et l'engagement de son fils d'assumer tous ses frais de séjour n'est pas déterminant. Il s’ensuit que l'art. 34 OLE ne peut donc pas trouver application. b) L'art. 36 OLE ne permet pas d'aboutir à une solution différente. Cette disposition prévoit que des autorisations de séjour peuvent être accordées à d'autres étrangers n'exerçant pas une activité lucrative lorsque des raisons importantes l'exigent. Les motifs importants de l’art. 36 OLE constituent une notion juridique indéterminée. Le tribunal de céans a déjà eu l'occasion de préciser à plusieurs reprises que les principes qui avaient été dégagés par la jurisprudence du Tribunal fédéral dans le cadre de l'examen de l'art. 13 lettre f) OLE (autorisation de séjour et de travail hors contingent dans un cas personnel d'extrême gravité) étaient applicables par analogie à l'appréciation des demandes d'autorisation de séjour fondées sur l'art. 36 OLE (voir, par exemple, arrêt TA PE.2003.0111 et les références citées, notamment le renvoi aux ATF 119 Ib 43 et 122 II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lorsque les conditions liées à une telle autorisation de séjour ne sont pas réalisées. L'art. 36 OLE n'a pas non plus pour but d'autoriser des personnes ne remplissant pas les conditions de l'art. 34 OLE à séjourner durablement en Suisse. c) La recourante invoque la précarité de sa situation financière dans son pays d'origine et le risque qu’elle se retrouve sans toit. Elle fait également valoir que seul son fils peut lui procurer l’entourage familial dont elle a besoin. Y._________________ se prévaut également de son état de santé, en particulier de l’ostéoporose dont elle est atteinte et qui nécessite un traitement médicamenteux, le maintien d’une activité physique ainsi qu’une alimentation équilibrée. L’intéressée ne réside en Suisse que depuis deux ans et demi, auprès de la famille de son fils. Ses attaches familiales dans notre pays ne peuvent être considérées comme essentielles au point qu’un renvoi la placerait dans un cas de rigueur car ses principales attaches se situent en Turquie. En effet, la recourante pourra continuer à entretenir des relations familiales avec ses trois filles, demeurées en Turquie, quand bien même celles-ci ne peuvent pas l'accueillir à demeure dans leur foyer. Elle n’est en conséquence pas privée de relations familiales. S’agissant de la précarité dans laquelle elle pourrait se trouver en cas de renvoi en Turquie, il y a lieu de relever que son fils a déclaré qu'il lui avait régulièrement apporté son soutien financier et rien n'indique qu'il ne continuera pas à le faire à l'avenir. Quoi qu’il en soit, le fait qu’elle soit dépourvue de moyens financiers dans son pays d’origine n’est pas suffisant et ne la place pas dans une situation exceptionnelle et particulièrement pénible par rapport à d’autres étrangers qui se trouvent dans une situation comparable. En ce qui concerne les atteintes à la santé dont elle se prévaut, il sied de relever que la recourante a d’abord fait valoir une dépression. Elle invoque également le fait qu’elle est atteinte d’ostéoporose. Le Dr. Nicolas Vogel a indiqué que de l’exercice quotidien ainsi qu’une alimentation équilibrée et un traitement médicamenteux pouvaient lui permettre de surmonter cette affection. Les maux dont elle se plaint peuvent être traités en Turquie, le traitement médical ne nécessitant pas la mise en œuvre de moyens médicaux dont ce pays serait dépourvu. Il s’ensuit que la recourante ne peut pas se prévaloir de l’art. 36 OLE.</w:t>
      </w:r>
    </w:p>
    <w:p>
      <w:r>
        <w:rPr>
          <w:b/>
        </w:rPr>
        <w:t>E. 5</w:t>
      </w:r>
    </w:p>
    <w:p>
      <w:r>
        <w:t>L'art. 8 CEDH garantissant à toutes personnes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ne fait pas partie du noyau familial proprement dit, il ne peut se prévaloir de liens familiaux dignes de protection que s'il se trouve dans un rapport de dépendance étroit avec les personnes admises à résider en Suisse (ATF 120 Ib 257). Dans le cas particulier, un tel lien de dépendance accrû, tel qu’exposé ci-dessus, des recourants entre eux n'est pas établi. Dès lors, ils ne peuvent ni l’un ni l’autre se prévaloir de cette disposition.</w:t>
      </w:r>
    </w:p>
    <w:p>
      <w:r>
        <w:rPr>
          <w:b/>
        </w:rPr>
        <w:t>E. 6</w:t>
      </w:r>
    </w:p>
    <w:p>
      <w:r>
        <w:t>Sans doute par référence à l’examen de sa situation financière, la recourante invoque l’art. 10 al. 1 lit. d LSEE, disposition qui prévoit que l’expulsion d’un étranger ne peut être ordonnée que si lui-même ou la personne dont il dépend tombe à charge de l’assistance publique. Cette disposition ne lui est d'aucun secours dans la mesure où la recourante ne dispose pas personnellement des ressources financières exigées par l'art. 34 litt. e) OLE.</w:t>
      </w:r>
    </w:p>
    <w:p>
      <w:r>
        <w:rPr>
          <w:b/>
        </w:rPr>
        <w:t>E. 7</w:t>
      </w:r>
    </w:p>
    <w:p>
      <w:r>
        <w:t>Vu ce qui précède, le recours doit être rejeté. Succombant, les recourants doivent supporter les frais judiciaires et n’ont pas droit à des dépens. Il appartiendra au SPOP d’impartir à la recourante un nouveau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