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PE.2006.0439 vom 15. November 2006</w:t>
      </w:r>
    </w:p>
    <w:p>
      <w:r>
        <w:t>VD Tribunal cantonal, 2006-11-15, FR</w:t>
      </w:r>
    </w:p>
    <w:p>
      <w:r>
        <w:rPr>
          <w:b/>
        </w:rPr>
        <w:t xml:space="preserve">Quelle: </w:t>
      </w:r>
      <w:r>
        <w:t>https://mcp.opencaselaw.ch/entscheid/vd_omni_PE.2006.0439</w:t>
      </w:r>
    </w:p>
    <w:p>
      <w:r>
        <w:t>FR: VD_OMNI PE.2006.0439 du 15 novembre 2006</w:t>
      </w:r>
    </w:p>
    <w:p>
      <w:r>
        <w:t>IT: VD_OMNI PE.2006.0439 del 15 novembre 2006</w:t>
      </w:r>
    </w:p>
    <w:p>
      <w:pPr>
        <w:pStyle w:val="Heading2"/>
      </w:pPr>
      <w:r>
        <w:t>Regeste</w:t>
      </w:r>
    </w:p>
    <w:p>
      <w:r>
        <w:t>c/Service de l'emploi Office cantonal de la main-d'oeuvre, Service de la population (SPOP) | Confirmation du refus de l'OCMP de délivrer une autorisation de séjour et de travail à une ressortissante polonaise pour une activité de collaboratrice administrative, les conditions de l'art. 7 OLE n'étant pas remplies.</w:t>
      </w:r>
    </w:p>
    <w:p>
      <w:pPr>
        <w:pStyle w:val="Heading2"/>
      </w:pPr>
      <w:r>
        <w:t>Erwägungen</w:t>
      </w:r>
    </w:p>
    <w:p>
      <w:r>
        <w:rPr>
          <w:b/>
        </w:rPr>
        <w:t>E. 1</w:t>
      </w:r>
    </w:p>
    <w:p>
      <w:r>
        <w:t>a) 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 protocole de l'extension de l'Accord sur la libre circulation des personnes aux nouveaux Etats membres de l'Union européenne, dont la Pologne, est entré en vigueur le 1 er avril 2006. Les délais transitoires définis à l'art. 2 de ce document prévoient que pendant une période courant jusqu'au 30 avril 2011, la Suisse peut maintenir les restrictions relatives au marché du travail, telles que la priorité de la main-d'œuvre résidente, le contrôle initial des conditions de travail et de salaire et les contingents progressifs. Cela signifie concrètement que pendant la période transitoire, les autorités cantonales de police des étrangers peuvent opposer à une demande de main-d'œuvre en faveur d'un ressortissant polonais la disposition de l'art. 7 al. 1 de l'ordonnance du conseil fédéral du</w:t>
      </w:r>
    </w:p>
    <w:p>
      <w:r>
        <w:rPr>
          <w:b/>
        </w:rPr>
        <w:t>E. 6</w:t>
      </w:r>
    </w:p>
    <w:p>
      <w:r>
        <w:t>octobre 1986 limitant le nombre des étrangers (OLE) selon laquelle les autorisations pour l'exercice d'une première activité ne peuvent être accordées que si l'employeur ne trouve pas un travailleur indigène capable et désireux d'occuper le poste aux conditions de travail et de rémunération usuelles de la branche et du lieu. Il convient donc de déterminer si les recourants ont procédé aux démarches nécessaires pour recruter une collaboratrice administrative sur le marché local de l'emploi. b) En l'espèce il est établi que la recourante n'a entrepris des démarches dans ce sens qu'en août 2006, soit après avoir pris la décision d'engager Y.__________________. Dès lors que son choix s'était porté sur cette candidate, il est dans l'ordre naturel des choses que la recourante n'ait pas trouvé auprès des autres candidats potentiels les qualités qu'elle prêtait à celle-ci. L'envoi de cinq fax à différents ORP et la parution d'une seule annonce dans la presse ont permis d'enregistrer la candidature d'une dizaine de personnes répondant à la caractéristique principale de l'offre d'emploi, soit la maîtrise de la langue polonaise. Il est donc vraisemblable que la réitération de démarches de ce type permettrait à la recourante de trouver sur le marché local l'employé (e) qu'elle recherche. A cet égard, les démarches effectuées sur le marché indigène du travail peuvent être qualifiées d'insuffisantes. En outre, dans la mesure où la recourante entend recruter une personne qui non seulement maîtrise la langue polonaise mais dispose d'une formation économique supérieure, la rétribution proposée, soit un salaire brut de 3'800 francs pour une activité à plein temps n'est guère attrayante. La poursuite des recherches entreprises, moyennant une adaptation des conditions salariales offertes, doit assurément permettre à la recourante de trouver en Suisse le collaborateur ou la collaboratrice répondant à ses attentes. 4. Il résulte des considérants qui précèdent que le recours doit être rejeté à la décision entreprise maintenue. Succombant, la recourante doit supporter les frais judiciaires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