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PE.2006.0415 vom 14. März 2007</w:t>
      </w:r>
    </w:p>
    <w:p>
      <w:r>
        <w:t>VD Tribunal cantonal, 2007-03-14, FR</w:t>
      </w:r>
    </w:p>
    <w:p>
      <w:r>
        <w:rPr>
          <w:b/>
        </w:rPr>
        <w:t xml:space="preserve">Quelle: </w:t>
      </w:r>
      <w:r>
        <w:t>https://mcp.opencaselaw.ch/entscheid/vd_omni_PE.2006.0415</w:t>
      </w:r>
    </w:p>
    <w:p>
      <w:r>
        <w:t>FR: VD_OMNI PE.2006.0415 du 14 mars 2007</w:t>
      </w:r>
    </w:p>
    <w:p>
      <w:r>
        <w:t>IT: VD_OMNI PE.2006.0415 del 14 marzo 2007</w:t>
      </w:r>
    </w:p>
    <w:p>
      <w:pPr>
        <w:pStyle w:val="Heading2"/>
      </w:pPr>
      <w:r>
        <w:t>Regeste</w:t>
      </w:r>
    </w:p>
    <w:p>
      <w:r>
        <w:t>X.______________, Y.________________, Z.________________, A.__________________/Service de la population (SPOP) | Confirmation du refus du SPOP de transférer le dossier de clandestins à l'ODM en vue de l'octroi d'un permis humanitaire. Ressortissants équatoriens, les recourants n'ont pas établi avoir résidé de manière continue et ininterrompue en Suisse pendant une longue période; par intervalle, ils ont au contraire effectué des séjours de longue durée à l'étranger. Bien qu'ils n'aient pas fait l'objet de plainte ni commis d'infraction (outre le séjour et l'activité lucrative sans autorisation), il n'y a pas lieu de leur reconnaître une situation de rigueur.</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Conformément à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L'exercice d'un contrôle judiciaire dans ce cadre-là garde tout son sens même si le juge administratif doit observer alors une certaine retenue dans l'examen de la manière dont l'administration a exercé ses prérogatives (arrêt TA PE.1998.0135 du 30 septembre 1998 consid. 4; publié in RDAF 1999 I 242 p. 244).</w:t>
      </w:r>
    </w:p>
    <w:p>
      <w:r>
        <w:rPr>
          <w:b/>
        </w:rPr>
        <w:t>E. 4</w:t>
      </w:r>
    </w:p>
    <w:p>
      <w:r>
        <w:t>; 124 II 110 consid. 2 et les références citées). Le Tribunal fédéral a précisé que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Par une circulaire du 21 décembre 2001 (dite "circulaire Metzler") modifiée le 8 octobre 2004 (sans que les changements ne concernent les étrangers non soumis à la législation sur l'asile), l'Office fédéral des migrations (ODM) a fait part de la pratique des autorités fédérales concernant la réglementation du séjour s'agissant de cas personnels d'extrême gravité. D'après l'ODM, les séjours en Suisse, même illégaux, d'une durée supérieure à quatre ans, exigent des autorités cantonales un examen approfondi de la demande d'autorisation de séjour. Toutefois, un séjour d'une durée supérieure à quatre ans ne constitue pas, en tant que tel, un motif suffisant de reconnaissance d'un cas de rigueur. Encore faut-il que l'étranger en remplisse les autres conditions (comportement irréprochable et bonne réputation, intégration sociale, professionnelle et scolaire, etc.). Cette circulaire se comprend comme l'indication à l'intention des autorités cantonales des conditions auxquelles l'autorité fédérale acceptera d'entrer en matière (TA, arrêt PE.2003.0170 du 30 janvier 2004). La jurisprudence du Tribunal fédéral rendue dans ce domaine reste ainsi pleinement applicable (v. consid. a ci-dessus). c) D'après les art. 52 let. a et 53 OLE, l'Office fédéral des migrations (ODM)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let.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Au fil de sa jurisprudence, le tribunal de céans s'est interrogé sur le point de savoir si et dans quelle mesure le travail sans autorisation (dit "clandestin") permet à l'autorité cantonale de refuser la transmission d'un dossier à l'ODM en vue d'une application de l'art. 13 let. f OLE. A l’issue d'une séance de coordination du 24 septembre 2003 (v. art. 21 du règlement organique du Tribunal administratif du 18 avril 1997), il a été décidé d’en rester à la règle selon laquelle le SPOP peut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let. f OLE, le SPOP ne peut pas refuser simplement par référence à l'art. 3 al. 3 RSEE en invoquant les infractions commises, mais doit expliquer pourquoi une exception au principe n'entre pas en ligne de compte (notamment à la lumière des conditions définies par la circulaire Metzler ; v. par exemple arrêt TA PE.2003.0465 du 21 janvier 2005).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let. f OLE, quand bien même l'application de cette disposition échappe normalement à sa compétence, de manière à vérifier si le SPOP était fondé à refuser une exception à la règle de l'art. 3 al. 3 RSEE.</w:t>
      </w:r>
    </w:p>
    <w:p>
      <w:r>
        <w:rPr>
          <w:b/>
        </w:rPr>
        <w:t>E. 5</w:t>
      </w:r>
    </w:p>
    <w:p>
      <w:r>
        <w:t>a) En l'espèce, il n'est pas contesté que le recourant est entré en Suisse le 16 mai 1992 et que son départ a été contrôlé le 15 octobre de la même année; du reste, le décompte AVS indique qu'il a oeuvré chez **************** de juillet à octobre 1992. Le recourant affirme qu'il est revenu dans le pays peu de temps après son départ, c'est-à-dire en 1992 déjà. Quoi qu'il en soit, on doit admettre qu'il se trouvait en Suisse en tout cas en mars 1993, puisque le décompte AVS atteste qu'il a travaillé chez **************** de mars à septembre 1993. Les attestations produites rendent le séjour du recourant hautement probable jusqu'en mai 1996 au plus tard (participation à une étude médicale d'avril 1993 à mars 1995, attestation d'inscription à l'Ecole de français moderne aux semestres d'hiver 1993-1994 et d'été 1994, cours chez Pro Graph du 13 novembre au 4 décembre 1995, cours chez Migros du 14 novembre 1995 au 16 mai 1996, cours chez Ecole PROCOM du 13 novembre au 4 décembre 2005, du 19 février au 25 mars 1996 et du 18 avril au 30 mai 1996, décompte AVS relatif à son travail auprès de la Société **************** de septembre à décembre 1995), d'autant que, selon les déclarations du recourant, il aurait oeuvré successivement pendant cette période chez "****************", "****************" puis auprès du restaurant **************** (jusqu'à sa prise d'emploi auprès de la Société ****************). Le fait qu'il a déposé une demande d'autorisation de séjour pour études le 26 mai 1994 depuis l'Equateur atteste certes - en dépit de ses dénégations - qu'il a séjourné un certain temps dans son pays d'origine mais ne suffit pas à infirmer la continuité de son séjour en Suisse pendant cette période. Aucune preuve en revanche, si ce n'est une attestation du **************** pour des cours d'informatique qui auraient été suivis de mars 1996 à juin 1997, n'a été produite pour la période qui va de juin 1996 à février 1998. Selon les explications du recourant, il aurait préparé des examens et suivis des cours auprès de l'ESIG, mais il ne pourrait en fournir la preuve, cette école n'existant plus. Il est vrai qu'en 1998, l'ESIG s'est regroupée avec deux autres écoles d'ingénieurs vaudoises sous le nom d'Ecole d'ingénieurs du canton de Vaud (EIVD), laquelle est ensuite devenue la Haute Ecole d'Ingénierie et de Gestion du canton de Vaud (HEIG-VD). Toutefois, il est difficilement concevable que ces transformations ne permettent plus de retrouver des listes d'élèves antérieures à dix ans. De surcroît, le recourant ne fait état d'aucune activité lucrative en Suisse pendant cette période, autre que celle consistant à amener de Suisse en Equateur des machines d'imprimerie usagées. De même, s'il affirme que son épouse serait arrivée en Suisse le 7 mars 1997 et qu'elle aurait travaillé comme femme de ménage, sa présence n'est corroborée par aucun fait concret avant l'année 1999. Par ailleurs, il est établi que le mariage des époux XY.________________ a été célébré le 20 août 1998 en Equateur. Il ressort des timbres humides apposés sur le passeport de l'époux qu'il a quitté l'Equateur le 19 février 1998 et qu'il est entré en Suisse le 20 février 1998, à Zurich. Il est à nouveau entré en Equateur le 10 mai 1998. Il s'ensuit qu'au début de l'année 1998 en tout cas et vraisemblablement depuis la mi-juin 1996 déjà, l'intéressé se trouvait en Equateur et qu'il n'est brièvement revenu en Suisse que du 20 février 1998 au</w:t>
      </w:r>
    </w:p>
    <w:p>
      <w:r>
        <w:rPr>
          <w:b/>
        </w:rPr>
        <w:t>E. 10</w:t>
      </w:r>
    </w:p>
    <w:p>
      <w:r>
        <w:t>mai 1998, ce qui lui a permis notamment de se rendre auprès d'exposants à ****************, à ****************, à fin avril/début mai 1998. Retourné en Equateur après moins de trois mois passés en Suisse, il est resté dans son pays d'origine en tout cas plusieurs mois notamment pour se marier le 20 août 1998. Du reste, son passeport **************** a été délivré le 5 juillet 1999 à Quito. La seule preuve concrète et fiable de son retour en Suisse, respectivement de sa présence à Lausanne, est l'ouverture le 26 juillet 1999, soit une année plus tard, d'un compte bancaire auprès de la Banque cantonale vaudoise. Par ailleurs, si le recourant explique avoir dû abandonner son activité liée aux imprimantes en raison des problèmes de santé de son épouse, ce qui l'avait contraint à reprendre son métier de peintre (v. lettre du 28 octobre 2005), il est surprenant qu'il n'ait pas déposé des certificats médicaux ayant trait aux traitements ou aux consultations médicales de son épouse. Force est ainsi de retenir que le recourant - et son épouse - n'ont pas vécu en Suisse de juin 1996 à juin 1999, soit pendant trois ans, outre une brève période en 1998. Par la suite, dès juillet 1999 et jusqu'en septembre 2001, les preuves de la présence des époux dans la région lausannoise sont nombreuses (ouverture du compte auprès de la BCV le 26 juillet 1999, décompte salaire et/ou décompte individuel AVS chez **************** de septembre 1999 à septembre 2001, naissance du premier enfant au CHUV le 23 novembre 2000). Dès octobre 2001, aucune preuve valable du séjour des époux et de leur enfant en Suisse n'a été fournie; les extraits bancaires qui font état de retraits les 10 avril 2002 et 30 septembre 2002 ne sont à cet égard pas déterminants, ni l'attestation de la **************** (stage de salsa), ni même l'attestation de **************** qui servait de prête-nom pour loger les intéressés et qui a écrit qu'ils habitaient Chavannes depuis le 15 septembre 2003. Quant aux explications de l'époux qui dit avoir travaillé comme peintre indépendant de 2003 à 2004 notamment, sans fournir une seule copie de facture, elles ne sont guère crédibles et ne permettent en tout cas pas de conclure à un séjour continu en Suisse de la famille XY.________________ durant cette période. La présence des époux en Suisse ne se manifeste qu'en novembre 2004, lorsqu'ils rencontrent une assistante sociale du CHUV (cf. attestation de cet établissement du 19 octobre 2005). L'épouse donne naissance au deuxième enfant, au CHUV, le 12 février 2005. L'époux reprend son activité de peintre auprès de deux patrons (selon attestation de ceux-ci: mars-avril 2005 auprès de ****************, juin et octobre 2005 auprès d'****************). Selon le recourant, il aurait ensuite repris une activité de peintre indépendant (paiements de loyer attestés de mars à juin 2005, factures d'électricité en juin et novembre 2005), qu'il exercerait encore à ce jour. b) Vu ce qui précède, il n'est pas établi que la famille XY.________________ a vécu de manière continue et ininterrompue en Suisse depuis 1992. Elle a au contraire séjourné à l'étranger pendant des périodes assez longues, soit plusieurs années (de juin 1996 à juin 1999; puis d'octobre 2001 à l'automne 2004) notamment dans le pays d'origine. Le recourant a d'ailleurs déclaré dans un premier courrier qu'il y était propriétaire d'une petite maison, avant de se rétracter et dire qu'elle appartenait en réalité à sa mère. Il apparaît en définitive que le couple n'a pas résidé de manière durable et ininterrompue en Suisse comme il le prétend. La durée des séjours les plus longs est tout au plus de quelques années, ne dépassant pas quatre ans (1992 à 1996 pour le recourant uniquement, 1999 à 2002 et de 2004 à ce jour pour les époux, respectivement pour les enfants nés en 2000 et 2005). c) Il est vrai que les membres de la famille n'ont fait l'objet d'aucune plainte et n'ont commis aucune infraction, à l’exception du séjour et de l'activité lucrative sans autorisation. Même s'ils ne font pas l'objet de poursuites et qu'ils n'ont apparemment pas de dettes, les deux parents n'apportent pas la preuve de l'exercice d'une activité lucrative régulière. En outre, leur activité de peintre et de femme de ménage ne requiert pas des qualifications professionnelles particulières. Même si une bonne partie de leur famille (soeurs, neveux et nièces) habite en Suisse, ils ont gardé d'excellents contacts avec leur pays d'origine, où vivent encore trois autres frères et soeur et la mère du recourant. Ils y disposent d'une maison - peu importe sous cet angle que le recourant en soit propriétaire ou non - et y ont exercé une activité indépendante (commerce de machines d'imprimerie usagées), dont la cessation n'est justifiée que par l'état de santé de l'épouse. Ils ne font pas état d'une intégration exceptionnelle dans le pays, fréquentant plutôt des établissements où ils retrouvent des compatriotes ou d'autres étrangers (**************** et ****************). S'il est vrai que l'état de santé de l'épouse exigeait une nouvelle intervention chirurgicale, celle-ci était prévue en janvier 2007, de sorte que l'on peut considérer qu'elle a été réalisée. Si nécessaire, son état de santé pourra être pris en compte dans la fixation du délai de départ. Les époux ont vécu la plus grande partie de leur vie - jusqu'à la trentaine passée - en Equateur et leurs enfants sont encore très jeunes, l'aîné n'entamant que la deuxième année de scolarité en Suisse et le cadet n'étant âgé que d'une année. Compte tenu de l'ensemble des circonstances, un renvoi dans leur pays d'origine ne devrait pas les exposer à des difficultés particulières, différentes de celles de beaucoup d’autres ressortissants équatoriens clandestins appelés à quitter notre pays (v. parmi d'autres arrêts TA PE.2005.0452 du 10 février 2006). Par conséquent, les recourants ne se trouvent pas dans une situation exceptionnelle justifiant, en dépit des infractions commises, de transmettre leur dossier à l'ODM en vue d’une application de l’art. 13 let. f OLE. 6. Il résulte des considérants qui précèdent que le recours doit être rejeté et la décision attaquée confirmée. Succombant, les recourants doivent supporter les frais (art. 55 LJPA). Vu l'issue du pourvoi, un nouveau délai de départ doit leur être imparti par le SPOP, qui tiendra compte à cet égard, si nécessaire, de l'état de santé de l'épouse.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