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PE.2006.0402 vom 14. Dezember 2006</w:t>
      </w:r>
    </w:p>
    <w:p>
      <w:r>
        <w:t>VD Tribunal cantonal, 2006-12-14, FR</w:t>
      </w:r>
    </w:p>
    <w:p>
      <w:r>
        <w:rPr>
          <w:b/>
        </w:rPr>
        <w:t xml:space="preserve">Quelle: </w:t>
      </w:r>
      <w:r>
        <w:t>https://mcp.opencaselaw.ch/entscheid/vd_omni_PE.2006.0402</w:t>
      </w:r>
    </w:p>
    <w:p>
      <w:r>
        <w:t>FR: VD_OMNI PE.2006.0402 du 14 décembre 2006</w:t>
      </w:r>
    </w:p>
    <w:p>
      <w:r>
        <w:t>IT: VD_OMNI PE.2006.0402 del 14 dicembre 2006</w:t>
      </w:r>
    </w:p>
    <w:p>
      <w:pPr>
        <w:pStyle w:val="Heading2"/>
      </w:pPr>
      <w:r>
        <w:t>Regeste</w:t>
      </w:r>
    </w:p>
    <w:p>
      <w:r>
        <w:t>X.________ c/Service de la population (SPOP) | Le recourant, ressortissant macédonien, est entré illégalement en Suisse et y réside à tout le moins depuis 1997. Refus d'octroi d'une autorisation de séjour au sens de l'art. 13 let. f OLE confirmé : cas typique d'immigration clandestine à des fins purement économiques qui ne saurait être qualifié de cas d'extrême rigueur. Recours rejeté.</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 une autorisation de séjour, fut-elle hors contingent, et prononcé son renvoi du territoire cantonal. Il a dès lors refusé de transmettre le dossier du recourant à l'Office fédéral des migrations en vue d'une éventuelle exemption de l'intéressé des mesures de limitation au sens de l'art. 13 lettre f OLE, au motif notamment que le recourant avait enfreint des prescriptions de police des étrangers (séjour et travail sans autorisation). Ce faisant, le SPOP n'a commis ni un abus ni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lettre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Il ressort du dossier que le recourant est entré illégalement en Suisse. Il ne dispose d'aucune compétence professionnelle particulière et ne se prévaut d'ailleurs pas de circonstances personnelles à ce point exceptionnelles que son retour dans son pays d'origine - où il a passé la majeure partie de sa vie et où se trouve le centre de ses intérêts familiaux (femme et enfants) - constituerait un véritable déracinement. Au contraire, il apparaît que c'est dans ce pays qu'il a ses attaches familiales les plus fortes.</w:t>
      </w:r>
    </w:p>
    <w:p>
      <w:r>
        <w:rPr>
          <w:b/>
        </w:rPr>
        <w:t>E. 3</w:t>
      </w:r>
    </w:p>
    <w:p>
      <w:r>
        <w:t>En résumé, la situation du recourant ne constitue pas un cas d'extrême gravité au sens de l'art. 13 lit. f OLE. On est en présence d'un cas typique d'immigration clandestine destinée uniquement à des fins économiques, ce que le recourant admet d'ailleurs, ce qui justifie nullement d'exempter celui-ci des mesures de limitations du nombre des étrangers, même si on faisait abstraction de l'illégalité de son séjour en Suisse. La décision attaquée doit dès lors être confirmée.</w:t>
      </w:r>
    </w:p>
    <w:p>
      <w:r>
        <w:rPr>
          <w:b/>
        </w:rPr>
        <w:t>E. 4</w:t>
      </w:r>
    </w:p>
    <w:p>
      <w:r>
        <w:t>Vu ce qui précède, le recours doit être rejeté, sous suite de frais à la charge du recourant, qui n'a pas droit à l'allocation de dépens. Il incombe au SPOP de fixer au recourant un nouveau délai pour quitter le territoire cantonal et de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