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PE.2006.0384 vom 9. Januar 2007</w:t>
      </w:r>
    </w:p>
    <w:p>
      <w:r>
        <w:t>VD Tribunal cantonal, 2007-01-09, FR</w:t>
      </w:r>
    </w:p>
    <w:p>
      <w:r>
        <w:rPr>
          <w:b/>
        </w:rPr>
        <w:t xml:space="preserve">Quelle: </w:t>
      </w:r>
      <w:r>
        <w:t>https://mcp.opencaselaw.ch/entscheid/vd_omni_PE.2006.0384</w:t>
      </w:r>
    </w:p>
    <w:p>
      <w:r>
        <w:t>FR: VD_OMNI PE.2006.0384 du 9 janvier 2007</w:t>
      </w:r>
    </w:p>
    <w:p>
      <w:r>
        <w:t>IT: VD_OMNI PE.2006.0384 del 9 gennaio 2007</w:t>
      </w:r>
    </w:p>
    <w:p>
      <w:pPr>
        <w:pStyle w:val="Heading2"/>
      </w:pPr>
      <w:r>
        <w:t>Regeste</w:t>
      </w:r>
    </w:p>
    <w:p>
      <w:r>
        <w:t>X./Service de la population (SPOP) | Le cas du recourant, ressortissant d'ex-Yougoslavie, dont la demande d'asile a été rejetée et qui a déjà été refoulé deux fois, ne relève pas du cas d'extrême gravité. Certes, il reside en Suisse illégalement depuis de nombreuses années, toutefois, il a gardé des contacts étroits avec son pays d'origine. Recours rejeté.</w:t>
      </w:r>
    </w:p>
    <w:p>
      <w:pPr>
        <w:pStyle w:val="Heading2"/>
      </w:pPr>
      <w:r>
        <w:t>Erwägungen</w:t>
      </w:r>
    </w:p>
    <w:p>
      <w:r>
        <w:rPr>
          <w:b/>
        </w:rPr>
        <w:t>E. 1</w:t>
      </w:r>
    </w:p>
    <w:p>
      <w:r>
        <w:t>Déposé dans le délai de 20 jours de l'art. 31 al. 1 LJPA, le recours satisfait par ailleurs aux exigences de l'art. 31 al. 2 LJPA. Il est partant recevable à la forme.</w:t>
      </w:r>
    </w:p>
    <w:p>
      <w:r>
        <w:rPr>
          <w:b/>
        </w:rPr>
        <w:t>E. 2</w:t>
      </w:r>
    </w:p>
    <w:p>
      <w:r>
        <w:t>a) D'après l'art. 13 let. f de l'Ordonnance limitant le nombre des étrangers du 6 octobre 1986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des migrations (ci-après ODM)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b) En l'espèce, le recourant séjourne illégalement en Suisse depuis le mois de mars 2001, date à laquelle il admet avoir repris une activité professionnelle en Suisse après son dernier refoulement du mois de juin 2000. Il semble avoir été en mesure de subvenir à ses besoins jusqu'à présent. Il exerce en effet une activité professionnelle rémunérée. La présente affaire pose donc un problème de régularisation des conditions de séjour du recourant.</w:t>
      </w:r>
    </w:p>
    <w:p>
      <w:r>
        <w:rPr>
          <w:b/>
        </w:rPr>
        <w:t>E. 3</w:t>
      </w:r>
    </w:p>
    <w:p>
      <w:r>
        <w:t>En vertu de l'art. 1er de la loi sur le séjour et l'établissement des étrangers du 26 mars 1931 (LSEE), tout étranger a le droit de résider sur le territoire suisse s'il est au bénéfice d'une autorisation de séjour ou d'établissement, ou si, selon ladite loi, il n'a pas besoin d'une telle autorisation. L'art. 1er al. 1 du règlement d'exécution de la LSEE du 1er mars 1949 (RSEE) précise que tout étranger entré légalement en Suisse peut y résider sans autorisation spéciale jusqu'à l'expiration du délai (trois mois dans le cas d'un séjour touristique ou huit jours en cas de domicile ou de prise d'emploi selon l'art. 2 al. 1er LSEE) dans lequel il est tenu de déclarer son arrivée, ou, lorsqu'il a fait régulièrement cette déclaration, jusqu'à la décision sur la demande d'autorisation de séjour ou d'établissement qu'il doit présenter en même temps. Aux termes de l'art. 3 al. 3 LSEE, l'étranger qui ne possède pas un permis d'établissement ne peut prendre un emploi, et un employeur ne peut l'occuper, que si l'autorisation de séjour lui en donne la faculté. L'art 3 al. 3 RSEE précise que l'étranger qui aura exercé une activité lucrative sans autorisation sera, en règle générale, contraint de quitter la Suisse. L'art. 17 al. 1 RSEE prévoit que l'étranger qui n'est au bénéfice d'aucune autorisation peut être obligé en tout temps et sans procédure spéciale de quitter la Suisse ou, le cas échéant, être refoulé. a) Les ressortissants étrangers entendant exercer une activité lucrative sont en principe soumis à des mesures de limitation de leur nombre. Celles-ci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Toutefois, l'art. 13 litt.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litt.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de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se soit bien intégré en Suisse, socialement et professionnellement, et que son comportement n'ait pas fait l'objet de plaintes ne suffit pas, à lui seul, à constituer un cas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w:t>
      </w:r>
    </w:p>
    <w:p>
      <w:r>
        <w:rPr>
          <w:b/>
        </w:rPr>
        <w:t>E. 4</w:t>
      </w:r>
    </w:p>
    <w:p>
      <w:r>
        <w:t>En l'occurrence, le recourant ne conteste pas séjourner illégalement en Suisse depuis plusieurs années. Il ne conteste également pas avoir pris un emploi, sans être titulaire d'une autorisation à cet effet. Conformément aux critères mentionnés ci-dessus, ces infractions aux prescriptions de police des étrangers justifient le refus d'une autorisation de séjour. Par ailleurs, conformément à la jurisprudence du Tribunal fédéral précitée, il est vrai que le laxisme des autorités doit profiter au recourant. Toutefois, il ne s'agit là que d'un critère parmi d'autres qui doivent être pris en compte dans l'appréciation générale du cas de rigueur au sens de l'art. 13 litt. f OLE. En l'occurrence, le recourant ne conteste pas que sa famille vit au Kosovo et qu'il a des liens étroits avec ses membres, puisqu'il déclare lui-même leur téléphoner régulièrement. L'intégration du recourant ne saurait par ailleurs être qualifiée de bonne, puisque, par deux fois, il a dû être refoulé dans son pays d'origine et que, malgré ces procédures, il n'a pas hésité à revenir en Suisse, illégalement, et à y exercer à nouveau une activité illégale. A cela s'ajoute encore la condamnation à une peine de 4 mois d'emprisonnement rendue à son encontre en 1998. Il n'invoque par ailleurs aucun problème de santé qui pourrait distinguer son cas des autres ressortissants étrangers en situation illégale en Suisse. En définitive, le cas du recourant apparaît être un cas typique d'immigration clandestine destiné uniquement à des fins économiques, ce qui ne justifie nullement de l'exempter des mesures de limitation du nombre des étrangers, même si l'on faisait abstraction de l'illégalité de son séjour en Suisse. Par ailleurs, le prétendu laxisme des autorités n'est pas démontré en l'occurrence. Le recourant a rempli une déclaration d'arrivée le 4 décembre 2004, date à laquelle sa demande de permis de séjour au sens de l'art. 13 litt. f OLE a été rédigée. C'est cette date qui est déterminante pour estimer dans quelle mesure l'autorité a statué avec diligence, et non pas celle de l'attestation de la ville de 6._______ sur laquelle figure une date d'arrivée au 1 er avril 2003, qui a sans doute été fixée rétrospectivement par la commune en fonction des déclarations du recourant. Quoi qu'il en soit, même si cette dernière date devait être prise en compte comme point de départ pour apprécier la vitesse à laquelle les autorités ont statué, la durée de la procédure ne saurait être à ce point longue qu'elle pourrait être qualifiée de laxisme des autorités au sens de la jurisprudence du Tribunal fédéral. Le tribunal de céans a estimé, par exemple, qu'une inactivité des autorités pendant 7 ans justifiait que ce critère soit appliqué, dans les circonstances particulières du cas d'espèce. En l'occurrence, le recourant n'avait plus de famille à l'étranger, était arrivé en Suisse à l'âge de 16 ans et n'avait rien fait pour se soustraire aux autorités (arrêt TA du 4 septembre 2006 dans la cause PE.2005.0067).</w:t>
      </w:r>
    </w:p>
    <w:p>
      <w:r>
        <w:rPr>
          <w:b/>
        </w:rPr>
        <w:t>E. 5</w:t>
      </w:r>
    </w:p>
    <w:p>
      <w:r>
        <w:t>Il résulte des considérants qui précèdent que la décision attaquée doit être confirmée et le recours rejeté, aux frais de son auteur. Il incombe au SPOP de fixer au recourant un nouveau délai pour quitter le territoire cantonal et veiller à l'exécution de cette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