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PE.2006.0371 vom 1. Dezember 2006</w:t>
      </w:r>
    </w:p>
    <w:p>
      <w:r>
        <w:t>VD Tribunal cantonal, 2006-12-01, FR</w:t>
      </w:r>
    </w:p>
    <w:p>
      <w:r>
        <w:rPr>
          <w:b/>
        </w:rPr>
        <w:t xml:space="preserve">Quelle: </w:t>
      </w:r>
      <w:r>
        <w:t>https://mcp.opencaselaw.ch/entscheid/vd_omni_PE.2006.0371</w:t>
      </w:r>
    </w:p>
    <w:p>
      <w:r>
        <w:t>FR: VD_OMNI PE.2006.0371 du 1 décembre 2006</w:t>
      </w:r>
    </w:p>
    <w:p>
      <w:r>
        <w:t>IT: VD_OMNI PE.2006.0371 del 1 dicembre 2006</w:t>
      </w:r>
    </w:p>
    <w:p>
      <w:pPr>
        <w:pStyle w:val="Heading2"/>
      </w:pPr>
      <w:r>
        <w:t>Regeste</w:t>
      </w:r>
    </w:p>
    <w:p>
      <w:r>
        <w:t>c/Service de la population (SPOP) | Confirmation de la révocation de l'autorisation de séjour d'une ressortissante roumaine, séparée de son époux suisse. Pas de réelle volonté de réconcilation, suspension de la procédure de divorce dictée par les besoins de la cause. Leurs bons contacts ne sont pas décisifs, dès lors que l'art. 7 al. 1 LSEE a pour but de permettre la vie conjugale, non pas les liens d'amitié ou d'affection.</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(SPOP) et de l'Office cantonal de la main-d'œuvre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L'art. 1a LSEE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w:t>
      </w:r>
    </w:p>
    <w:p>
      <w:r>
        <w:rPr>
          <w:b/>
        </w:rPr>
        <w:t>E. 5</w:t>
      </w:r>
    </w:p>
    <w:p>
      <w:r>
        <w:t>La recourante s'oppose au refus du renouvellement de l'autorisation de séjour obtenue par son mariage avec un Suisse, au motif qu'une reprise de la vie commune ne serait pas exclue, malgré la séparation intervenue il y a deux ans et une procédure de divorce en cours, momentanément suspendue. a) L'art. 7 al. 1 LSEE prévoit que le conjoint étranger d'un ressortissant suisse a droit à l'octroi et à la prolongation de l'autorisation de séjour. Après un séjour régulier et ininterrompu de cinq ans, il a droit à l'autorisation d'établissement. Ce droit s'éteint lorsqu'il existe un motif d'expulsion. A l'alinéa 2, il est précisé que ce droit n'existe pas lorsque le mariage a été contracté dans le but d'éluder les dispositions sur le séjour et l'établissement des étrangers, notamment celles sur la limitation du nombre des étrangers. D'après la jurisprudence, invoquer l'art. 7 al. 1 LSEE en vue d’obtenir une autorisation de séjour peut en outre constituer un abus de droit lorsque le mariage n'existe plus que formellement. Tel est notamment le cas lorsque l'union conjugale est rompue définitivement, c'est-à-dire lorsqu'il n'y a plus d'espoir de réconciliation; les causes et les motifs de la rupture ne jouent pas de rôle. L'existence d'un tel abus ne doit pas être admise trop facilement. Elle ne peut en particulier être déduite de l'ouverture d'une procédure de divorce - ou de mesures protectrices de l'union conjugale -, ni du fait que les époux ne vivent plus ensemble. C'est précisément pour soustraire le conjoint étranger à l'arbitraire de son époux suisse que le législateur a renoncé à subordonner le droit à l'autorisation de séjour à la condition du ménage commun. Des indices clairs doivent démontrer que la poursuite de la vie conjugale n'est plus envisagée et qu'il n'existe plus de perspective à cet égard (art. 114 CC ; RS 210; ATF 131 II 265 consid. 4.2; 130 II 113 consid. 4.2; 128 II 145 consid. 2.2 et les arrêts cités). b) Il ressort des déclarations concordantes des époux qu'ils se sont rencontrés en février 2002, mis en ménage commun en avril suivant, épousés le 23 août suivant et séparés le 1 er décembre 2004, une demande de divorce ayant été déposée par le conjoint à la même époque. Les époux se sont ainsi séparés après quelque deux ans et trois mois de vie conjugale, chacun reprochant à l'autre d'avoir été infidèle (v. procès-verbal d'audition du mari du 24 mars 2006, puis mémoire de recours de l'intéressée du 27 juin 2006). Ils déclarent certes qu'une réconciliation n'est pas exclue en dépit de la procédure de divorce, dès lors que celle-ci est suspendue et que l'époux " semble souhaiter sortir de la crise conjugale et reprendre la vie commune ". Ces déclarations ne sont toutefois pas convaincantes. Laisse en particulier songeur le fait que le rapprochement tenté n'ait pas abouti, alors que la séparation dure depuis plus deux ans et que l'époux, après une période de chômage, a retrouvé un travail au mois de janvier 2006. De surcroît, la recourante n'a pas allégué avoir réellement tenté de se rapprocher de son mari, s'étant contentée d'une allusion à des vacances en commun alors que le couple était séparé (v. procès-verbal d'audition du 23 mars 2006). Ses arguments tiennent du reste à son intégration dans le pays, notamment par son activité lucrative, non pas à une volonté de sauver son couple. Enfin, force est de constater que les formulations adoptées par les époux quant à l'avenir de leur union se bornent à exprimer de vagues perspectives de réconciliation, à l'exclusion d'espoirs concrets, ou même d'une réelle volonté en ce sens. Dans ces circonstances, la suspension de la procédure de divorce, qui apparaît dictée par les besoins de la cause, ne conduit pas à une autre conclusion. Les "bons contacts" que les époux entretiendraient ne sont pas davantage décisifs, dès lors que l'art. 7 al. 1 LSEE a pour but de permettre la vie conjugale, non pas les liens d'amitié ou d'affection. Il sied ainsi de retenir que l'union est définitivement rompue à ce jour. En se prévalant de son mariage pour obtenir une autorisation de séjour dans le canton de Vaud, la recourante abuse du droit conféré par l’art. 7 al. 1 LSEE.</w:t>
      </w:r>
    </w:p>
    <w:p>
      <w:r>
        <w:rPr>
          <w:b/>
        </w:rPr>
        <w:t>E. 6</w:t>
      </w:r>
    </w:p>
    <w:p>
      <w:r>
        <w:t>Il reste à déterminer si la recourante peut être maintenue au bénéfice de son autorisation de séjour en dépit de sa situation conjugale. a) Les Directives et commentaires sur l'entrée, le séjour et le marché du travail (Directives LSEE, 3 e version remaniée et adaptée, mai 2006) de l'Office fédéral des migrations (ODM, anciennement IMES) prévoient ce qui suit au chiffre 654 intitulé "Prolongation de l'autorisation de séjour en cas de dissolution du mariage ou de la communauté conjugale" :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conclus avec l'étranger (art. 4 LSEE).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 b) En l’espèce, la recourante est arrivée en Suisse en septembre 2001 si l'on s'en tient à ses déclarations (v. procès-verbal d'audition du 23 mars 2006), voire le 21 octobre 2001 si l'on se réfère au timbre humide apposé sur son passeport à l'aéroport de Zurich. La durée de son séjour en Suisse n'est pas particulièrement longue puisqu'elle y a vécu un peu plus de cinq ans au total et un peu plus de quatre ans depuis son mariage. Cette durée peut être qualifiée de moyenne (v. arrêt TA PE.2005.0425 du 16 mars 2006 consid. 4b). Il est certes vrai que la recourante fait preuve de stabilité professionnelle. Elle occupe deux emplois à temps partiel, le premier auprès de 1.************** depuis le mois de novembre 2003 et le deuxième auprès de 3.**************** depuis le mois d'août 2005. Les deux employeurs se disent entièrement satisfaits de ses services, relevant notamment sa maîtrise de la langue française et son intégration. Les postes occupés, l'un comme vendeuse, l'autre comme employée dans le département des finances d'une entreprise, ne requièrent toutefois pas des qualifications particulièrement élevées ou des connaissances spécifiques. Il est de même exact que la recourante est bien intégrée et parle bien le français. Elle a toutefois fait l'objet d'un avertissement pour avoir séjourné en Suisse sans autorisation depuis janvier 2002 et a été dénoncée pour ce fait. On relèvera en outre qu'elle a indiqué y séjourner en réalité depuis septembre 2001 en exerçant au surplus - sans autorisation - une activité de jeune fille au pair. Enfin, elle ne dispose pas d'attache famille ici, outre son mari, avec qui elle n'a pas eu d'enfant. Tout bien pesé, les éléments favorables à la recourante ne permettent pas d'admettre le cas de rigueur. En effet, sa situation n'est guère différente de celle d'une recourante arrivée en Suisse en juin 2000, restée mariée pendant trois ans avant d'être quittée par son époux, financièrement autonome, professionnellement stable et bien intégrée dans notre pays, à qui le Tribunal administratif a refusé l'application du cas de rigueur (v. arrêt PE.2005.0050 du 3 mars 2006). Elle ne diffère pas beaucoup non plus du cas d'un étranger, ayant vécu presque sept ans en Suisse, qui s'était séparé de son épouse suissesse après un peu plus de deux ans de vie commune et un an et demi de mariage, dont la stabilité professionnelle était avérée depuis plusieurs années et à qui la prolongation de l'autorisation de séjour a été refusée (v. arrêt PE.2006.0167 du 27 juillet 2006). Enfin, il convient de relever que la recourante a encore plusieurs membres de sa famille dans son pays d'origine, de sorte qu'il n'est pas déraisonnable d'exiger d'elle qu'elle retourne dans un pays où elle a vécu jusqu'à l'âge de vingt-sept ans et où elle n'a pas manqué de tisser des liens.</w:t>
      </w:r>
    </w:p>
    <w:p>
      <w:r>
        <w:rPr>
          <w:b/>
        </w:rPr>
        <w:t>E. 7</w:t>
      </w:r>
    </w:p>
    <w:p>
      <w:r>
        <w:t>Mal fondé, le recours doit être rejeté aux frais de son auteur qui succombe et qui, vu l’issue de son pourvoi, n’a pas droit à l’allocation de dépens. Le SPOP sera invité à fixer un nouveau délai de départ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