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PE.2006.0355 vom 11. Dezember 2006</w:t>
      </w:r>
    </w:p>
    <w:p>
      <w:r>
        <w:t>VD Tribunal cantonal, 2006-12-11, FR</w:t>
      </w:r>
    </w:p>
    <w:p>
      <w:r>
        <w:rPr>
          <w:b/>
        </w:rPr>
        <w:t xml:space="preserve">Quelle: </w:t>
      </w:r>
      <w:r>
        <w:t>https://mcp.opencaselaw.ch/entscheid/vd_omni_PE.2006.0355</w:t>
      </w:r>
    </w:p>
    <w:p>
      <w:r>
        <w:t>FR: VD_OMNI PE.2006.0355 du 11 décembre 2006</w:t>
      </w:r>
    </w:p>
    <w:p>
      <w:r>
        <w:t>IT: VD_OMNI PE.2006.0355 del 11 dicembre 2006</w:t>
      </w:r>
    </w:p>
    <w:p>
      <w:pPr>
        <w:pStyle w:val="Heading2"/>
      </w:pPr>
      <w:r>
        <w:t>Regeste</w:t>
      </w:r>
    </w:p>
    <w:p>
      <w:r>
        <w:t>c/Service de la population (SPOP) | Ne peut prétendre au renouvellement de son autorisation de séjour l'étranger qui s'est séparé de son épouse huit mois seulement après leur mariage et qui vit séparé d'elle depuis bientôt un an et demi. Selon les déclarations très fermes de cette dernière, il n'existe de surcroît aucune perspective d'entente avec son mari ni de reprise de la vie commune. Enfin,le recourant ne remplit aucun des critères des directives pouvant, le cas échéant, justifier le maintien de son autorisation de séjour après séparation.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Il convient d'examiner en premier lieu si le grief du SPOP lié à l'invocation abusive du mariage est fondé. a) Selon l'art. 7 all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127 II 49 consid, 5a p. 56; 121 II 97 consid, 4a p. 103). b)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L'existence d'un abus de droit ne peut en particulier être simplement déduite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aux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Les causes et les motifs de la rupture ne jouent pas de rôle (ATF 130 II consid. 4.2 p. 117 et les arrêts cités). Pour admettre l'abus de droit, il y a lieu de se fonder sur des éléments concrets indiquant que les époux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(cf. ATF 127 II 49 consid. 5a p. 57). c) En l'espèce, les époux se sont séparés en juillet 2005, soit après à peine huit mois de mariage. L'épouse du recourant a clairement déclaré à l'audience du 4 décembre 2006 ne pas vouloir reprendre la vie commune et qu'elle allait prochainement réactiver la procédure de divorce. Par ailleurs, le couple vit aujourd'hui séparé depuis bientôt un an et demi, ce qui correspond pratiquement au double de la durée de leur vie commune. Dans ces circonstances, on voit mal quel espoir concret et sérieux de réconciliation pourrait exister, quand bien même l'intéressé affirme croire encore à une possible reprise de la vie conjugale. En réalité, à en croire les déclarations très fermes de B.________ à cet égard, il n'existe plus aucune perspective d'entente avec son mari ni de reprise de la vie commune. Le mariage est ainsi vidé de toute substance et le recourant ne saurait plus l'invoquer, sauf à commettre un abus de droit, pour prétendre au maintien de son autorisation de séjour.</w:t>
      </w:r>
    </w:p>
    <w:p>
      <w:r>
        <w:rPr>
          <w:b/>
        </w:rPr>
        <w:t>E. 6</w:t>
      </w:r>
    </w:p>
    <w:p>
      <w:r>
        <w:t>Il y a lieu ensuite de déterminer si A.________ peut être maintenu au bénéfice de son autorisation de séjour en dépit de sa situation conjugale. a) A cet égard, les directives de l'Office fédéral des migration (ci-après : les Directives) prévoient ce qui suit (ch.654)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Dans le cas particulier, la durée du séjour en Suisse de l'intéressé, dûment autorisé - laquelle peut seule entrer en ligne de compte - peut être qualifiée de très courte puisque le mariage ne remonte qu'au mois de novembre 2004. La vie commune des époux a également été particulièrement brève, soit près de huit mois. Aucun enfant n'est issu du mariage et le recourant n'a par ailleurs aucune véritable attache familiale en Suisse, puisqu'il n'a aucun contact avec les quelques membres de sa parenté vivant dans notre pays en raison, selon ses propres affirmations, d'une situation très compliqué (cf. p. - v. d'audition du 15 février 2004); le reste de sa parenté se trouve au Maroc (cf. p.-v. d'audition du 16 janvier 2006). Même la relation qu'il entretient avec C.________ n'est, selon ses dires à l'audience, confirmées par ceux de la prénommée, qu'amicale et ne saurait dès lors être assimilée à une liaison particulièrement intense digne d'être prise en considération. On relèvera en outre que A.________ a vécu plus de trente ans dans son pays d'origine (de 1964 à 1985, puis de 1991 à 2004) de sorte qu'il y a forcément conservé d'autres attaches que celles purement familiales. Au plan professionnel, le recourant travaille depuis environ un an chez ********, en qualité d'employé (manutentionnaire) engagé par l'agence de placement ********, à ********; il n'est donc pas au bénéfice d'un engagement direct de la part de l'entreprise susmentionnée. Cette période d'activité professionnelle est également trop brève pour que l'on puisse admettre l'existence d'une véritable stabilité professionnelle, d'autant plus que le recourant n'est pas au bénéfice de qualifications particulières. De plus, A.________ n'a pas réussi à être indépendant sur le plan financier puisqu'il a touché, avec son épouse, des prestations de l'ASV et qu'il a contracté des dettes qu'il vient seulement de commencer à rembourser. Enfin, même si le comportement du recourant n'a jamais donné lieu à des plaintes, il ne faut pas pour autant perdre de vue le fait qu'il a séjourné et travaillé dans notre pays pendant plusieurs années en dehors de toute autorisation. On relèvera encore, à toutes fins utiles, que pour les besoins de la procédure de divorce qui sera, selon toute vraisemblance, reprise à la requête de son épouse, A.________ pourra être mis au bénéfice des brèves autorisations de séjour que sa comparution personnelle pourrait nécessiter.</w:t>
      </w:r>
    </w:p>
    <w:p>
      <w:r>
        <w:rPr>
          <w:b/>
        </w:rPr>
        <w:t>E. 7</w:t>
      </w:r>
    </w:p>
    <w:p>
      <w:r>
        <w:t>En conclusion, l'examen des circonstances énumérées par les Directives ne justifie nullement le maintien de l'autorisation de séjour du recourant. Cela étant, la décision entreprise s'avère pleinement fondée, l'autorité intimée n'ayant par ailleurs ni excédé ni abusé de son pouvoir d'appréciation en révoquant l'autorisation de séjour du recourant. Le recours doit donc être rejeté et la décision entreprise confirmée. Un nouveau délai de départ sera imparti par le SPOP à A.________ pour quitter le territoire vaudois (art. 12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