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PE.2006.0351 vom 19. März 2007</w:t>
      </w:r>
    </w:p>
    <w:p>
      <w:r>
        <w:t>VD Tribunal cantonal, 2007-03-19, FR</w:t>
      </w:r>
    </w:p>
    <w:p>
      <w:r>
        <w:rPr>
          <w:b/>
        </w:rPr>
        <w:t xml:space="preserve">Quelle: </w:t>
      </w:r>
      <w:r>
        <w:t>https://mcp.opencaselaw.ch/entscheid/vd_omni_PE.2006.0351</w:t>
      </w:r>
    </w:p>
    <w:p>
      <w:r>
        <w:t>FR: VD_OMNI PE.2006.0351 du 19 mars 2007</w:t>
      </w:r>
    </w:p>
    <w:p>
      <w:r>
        <w:t>IT: VD_OMNI PE.2006.0351 del 19 marzo 2007</w:t>
      </w:r>
    </w:p>
    <w:p>
      <w:pPr>
        <w:pStyle w:val="Heading2"/>
      </w:pPr>
      <w:r>
        <w:t>Regeste</w:t>
      </w:r>
    </w:p>
    <w:p>
      <w:r>
        <w:t>c/Service de la population (SPOP) | Psychiatre français, le recourant a obtenu une autorisation de séjour de manière abusive puisqu'il a caché aux autorités qu'il faisait l'objet d'une mesure de suspension prononcée par le Conseil de l'Ordre des Médecins Français. Sans activité lucrative vu l'enquête disciplinaire ouverte contre lui, en traitement médical et redevable au Trésor Public Français d'une somme importante, il est à la charge des services sociaux. Son comportement a également fait l'objet de plaintes pénales. Confirmation de la révocation de son autorisation de séjour.</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Si la question se posait quant à la qualité pour recourir seul au moment du dépôt - le recourant étant sous tutelle à l’époque -, cette question peut demeurer aujourd’hui ouverte dans la mesure où la levée de la tutelle a été ordonnée le 10 novembre 2006. Ainsi, le recourant a manifestement actuellement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Dans le cas présent, le SPOP a décidé de révoquer une autorisation de séjour de longue durée CE/AELE délivrée en faveur du recourant, ressortissant français, principalement aux motifs que l'intéressé l'avait obtenu de manière abusive puisqu’il avait dissimulé des faits essentiels aux autorités, qu’il était sans activité lucrative et dépourvu de moyens financiers (puisqu’il émargeait à l’assistance publique) et que son comportement avait donné lieu à des plaintes.</w:t>
      </w:r>
    </w:p>
    <w:p>
      <w:r>
        <w:rPr>
          <w:b/>
        </w:rPr>
        <w:t>E. 5</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pas le cas en l’espèce.</w:t>
      </w:r>
    </w:p>
    <w:p>
      <w:r>
        <w:rPr>
          <w:b/>
        </w:rPr>
        <w:t>E. 6</w:t>
      </w:r>
    </w:p>
    <w:p>
      <w:r>
        <w:t>En vertu de l'art. 4 de l'Accord entre la Communauté européenne et ses Etats membres, d'une part, et la Confédération suisse, d'autre part, sur la libre circulation des personnes conclu le 21 juin 1999 et entré en vigueur le 1er juin 2002 (RS O.142.112.681; ci-après : ALCP ou Accord), le droit de séjour des ressortissants d'une partie contractante sur le territoire d'une autre partie contractante est garanti sous réserve de l'art.</w:t>
      </w:r>
    </w:p>
    <w:p>
      <w:r>
        <w:rPr>
          <w:b/>
        </w:rPr>
        <w:t>E. 10</w:t>
      </w:r>
    </w:p>
    <w:p>
      <w:r>
        <w:t>et conformément aux dispositions arrêtées dans l'Annexe I (ci-après : Annexe I ALCP). Conformément à l'art. 6 ALCP, le droit de séjour sur le territoire d'une partie contractante est garanti aux personnes n'exerçant pas d'activité économique selon les dispositions de l'Annexe I. L'art. 24 § 1 de l'Annexe I ALCP précise ainsi qu'une personne ressortissante d'une partie contractante n'exerçant pas d'activité économique dans l'Etat de résidence et ne bénéficiant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 séjour (let. a) et d'une assurance maladie couvrant l'ensemble des risques (let. b). Faisant l’objet d’une procédure disciplinaire, le recourant s’est vu retirer le 22 décembre 2004 par le Département de la santé publique l’autorisation de pratiquer jusqu’au terme de l’enquête. De plus, son avocat et tuteur de l’époque a mentionné le 22 juillet 2005 que l’intéressé se trouvait en traitement médical à la Fondation des Oliviers jusqu’au mois de janvier 2006, puis qu’il devait être transféré dans un autre établissement à but identique. A cet égard, le SPAS a informé le tribunal le 16 mai 2006 que l’intéressé résidait à l’8.******** depuis le 16 janvier 2006 et qu’il bénéficiait d’une aide financière quotidienne. Le recourant est par conséquent sans activité lucrative vu l’enquête disciplinaire ouverte à son encontre, en traitement médical et à la charge des services sociaux du canton, prouvant ainsi manifestement son incapacité à subvenir à ses besoins. Le tribunal ne peut dès lors que constater que le recourant ne dispose ni pour lui-même ni pour les membres de sa famille de moyens financiers suffisants pour ne pas devoir faire appel à l'aide sociale pendant le séjour ; par conséquent, il ne remplit pas les conditions de l’art. 24 § 1 de l’Annexe I ALCP. 7. a) Aux termes de l’art. 9 al. 2 let. a LSEE, l’autorisation de séjour peut être révoquée lorsque l’étranger l’a obtenue par surprise, en faisant de fausses déclarations ou en dissimulant des faits essentiels. Selon la jurisprudence du Tribunal fédéral relative à l'art. 9 al. 4 let. a LSEE (révocation d'une autorisation d'établissement), applicable par analogie à l'art. 9 al. 2 let.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 b 473, JT 1988 I 197 ; cf. également arrêt TA PE.2004.0673 du 1 er février 2006). b) Selon l'art. 9 al. 2 let. b. LSEE, l'autorisation de séjour peut être révoquée lorsqu'une des conditions qui y sont attachées n'est pas remplie ou que la conduite de l'étranger donne lieu à des plaintes graves. c) En l’espèce, force est constater que l’intéressé a, comme le soutient le SPOP, clairement trompé les autorités 2.******** puisqu’il n’a pas mentionné lors de sa venue sur le territoire suisse qu’il faisait l’objet d’une mesure de suspension prononcée par l’Ordre des médecins français. A supposer même que le recourant ignorait la mesure de suspension à son égard, prononcée par le Conseil de l’Ordre des médecins français au mois de février 2004 selon ses dires, il ne pouvait ignorer, lors de son arrivée en novembre 2003 dans le canton de 2.********, qu’il était provisoirement sous l’effet d’une suspension d’une durée de six mois d’exercer la médecine prononcée en juin 2003 : en effet, il ressort du dossier que le jour de l’examen médical du recourant, soit le 6 novembre 2003, celui-ci n’aurait pas fait renouveler son arrêt de travail se sachant suspendu par le Conseil de l’Ordre des médecins. Par ailleurs, ayant fait l’objet de plusieurs expertises médicales tendant à déterminer son aptitude professionnelle, il ne pouvait totalement ignorer les tenants et aboutissants d’une telle procédure et les conséquences y relatives. Ainsi, il ne pouvait pas ignorer une telle mesure lors de sa venue en Suisse, dans le canton de 2.********. Il s’agit à l’évidence de dissimulation d’éléments particulièrement importants qui auraient, selon toute vraisemblance, amené les autorités 2.******** à ne pas délivrer d’autorisation de séjour. Au surplus, les explications fournies par le recourant sur les raisons pour lesquelles il n’a pas fait état de cette mesure ne résistent pas à l’examen. L’attitude du recourant n’a d'ailleurs pas seulement consisté à cacher des faits essentiels, mais encore à mentir expressément. Enfin, il faut mentionner que des enquêtes pénales, actuellement en cours, sont ouvertes contre le recourant, des plaintes ayant été déposées contre lui. Cela étant, la décision attaquée s’avère pleinement fondée, le SPOP n’ayant nullement abusé de son pouvoir d’appréciation en révoquant l’autorisation de séjour du recourant. 8. D’après l’art. 10 al. 1 let. d LSEE, l’étranger ne peut être expulsé de Suisse ou d’un canton que si lui-même, ou une personne aux besoins de laquelle il est tenu de pourvoir, tombe d’une manière continue et dans une large mesure à charge de l’assistance publique. Cette expulsion ne peut être prononcée que si le retour de l’expulsé dans son pays d’origine est possible et peut être raisonnable exigé (art. 10 al. 2 LSEE).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En l’occurrence, le recourant bénéficie des prestations de l’aide sociale dans le canton de Vaud depuis le mois de janvier 2006 (cf. attestation du SPAS du 16 mai 2006), ce qui représente un montant de 200.- fr. par jour ; ainsi, près de 82'000.- fr. ont déjà été versés au recourant depuis le mois de janvier 2006 jusqu’à aujourd’hui. Par ailleurs, compte tenu de la correspondance récente du SPOP du 30 janvier 2007, à savoir les courriers transmis par le contrôle des habitants de 1.********, il s’avère que le recourant connaît une situation financière difficile depuis un certain temps puisque son ex-femme et lui-même sont redevables au 10.******** Français d’une somme de plus de 176'000 euros. Dans ces circonstances, rien ne permet de considérer raisonnablement, dans la perspective d’un examen de la situation patrimoniale de l’intéressé à long terme, que celui-ci ne va pas continuer d’être à la charge de l’assistance publique. Enfin, comme l’a relevé à juste titre le SPOP, le recourant peut, depuis la France voisine, aisément exercer son droit de visite auprès de sa fille qui réside avec sa mère dans le canton de Vaud. En conclusion, au vu de l’ensemble des circonstances, force est de constater que l’autorité intimée, en révoquant l’autorisation de séjour du recourant, a su apprécier le cas d’espèce dans sa globalité et n’a nullement abusé de son pouvoir d’appréciation. 9. Vu les considérants qui précèdent, le recours doit être rejeté et la décision attaquée confirmée. Le SPOP fixera un nouveau délai de départ à l’intéressé pour quitter le territoire vaudois (art. 12 al. 3 LSEE). Vu l’issue du pourvoi, les frais du présent arrêt seront mis à la charge du recourant, qui n’a pas droit à des dépens (art. 38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