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PE.2006.0328 vom 12. Oktober 2006</w:t>
      </w:r>
    </w:p>
    <w:p>
      <w:r>
        <w:t>VD Tribunal cantonal, 2006-10-12, FR</w:t>
      </w:r>
    </w:p>
    <w:p>
      <w:r>
        <w:rPr>
          <w:b/>
        </w:rPr>
        <w:t xml:space="preserve">Quelle: </w:t>
      </w:r>
      <w:r>
        <w:t>https://mcp.opencaselaw.ch/entscheid/vd_omni_PE.2006.0328</w:t>
      </w:r>
    </w:p>
    <w:p>
      <w:r>
        <w:t>FR: VD_OMNI PE.2006.0328 du 12 octobre 2006</w:t>
      </w:r>
    </w:p>
    <w:p>
      <w:r>
        <w:t>IT: VD_OMNI PE.2006.0328 del 12 ottobre 2006</w:t>
      </w:r>
    </w:p>
    <w:p>
      <w:pPr>
        <w:pStyle w:val="Heading2"/>
      </w:pPr>
      <w:r>
        <w:t>Regeste</w:t>
      </w:r>
    </w:p>
    <w:p>
      <w:r>
        <w:t>c/Service de la population (SPOP) | Ne peut prétendre à la délivrance d'une autorisation de séjour fondée sur le regroupement familial, le recourant, marié à une ressortissante suisse, qui n'a certes pas fait l'objet de condamnations atteignant le délai indicatif de deux ans de privation de liberté établi par la jurisprudence, mais qui a néanmoins été condamné à six reprises et sur une période relativement brève pour infractions à la LFStup. Le recourant ayant démontré de manière particulièrement claire par son comportement qu'il était incapable de se conformer à l'ordre établi en récidivant de manière continue depuis son arrivée en Suisse et en interrompant son trafic de marijuana qu'en raison de son interpellation par la police, il convient de considérer que sa présence dans notre pays n'est pas souhaitable. L'épouse suisse connaissait, au moment de son mariage avec l'intéressé, l'existence de motifs qui pourraient amener les autorités à refuser à son conjoint l'autorisation de résider en Suisse. Dès lors, elle ne pouvait exclure l'éventualité de devoir vivre sa vie de couple à l'étranger.</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w:t>
      </w:r>
    </w:p>
    <w:p>
      <w:r>
        <w:rPr>
          <w:b/>
        </w:rPr>
        <w:t>E. 5</w:t>
      </w:r>
    </w:p>
    <w:p>
      <w:r>
        <w:t>Dans le cas présent, le SPOP a refusé de délivrer une autorisation de séjour en faveur de X.________________, sous quelle que forme que ce soit, en raison principalement des infractions commises par l'intéressé, l'intérêt général de sécurité publique devant selon lui l'emporter sur l'intérêt privé de l'administré à séjourner dans notre pays. a) Selon l'art. 7 al. 1 LSEE, le droit du conjoint étranger d'un ressortissant suisse à l'octroi et à la prolongation d'une autorisation de séjour s'éteint lorsqu'il existe un motif d'expulsion. D'après l'art. 10 al. 1 LSEE, l'étranger peut être expulsé de Suisse ou d'un canton notamment s'il a été condamné par une autorité judiciaire pour crime ou délit (let. a), si sa conduite dans son ensemble et ses actes permettent de conclure qu'il ne peut pas s'adapter à l'ordre établi dans le pays qui lui offre l'hospitalité ou qu'il n'en est pas capable (let. b) ou, encore, si lui-même ou une personne aux besoins de laquelle il est tenu pourvoir tombe d'une manière continue et dans une large mesure à la charge de l'assistance publique (let. c). b) De même, le droit au respect de la vie privée et familiale garanti par l'art. 8 paragraphe 1 CEDH n'est pas absolu. Une ingérence dans l'exercice de ce droit est possible selon l'art. 8 paragraphe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 d'autrui (ATF 125 II 521 et 120 Ib 129). Le refus d'octroyer une autorisation de séjour au conjoint étranger d'un ressortissant suisse sur la base de l'une des causes énoncées à l'art. 10 LSEE suppose une pesée des intérêts en présence, tant en vertu de l'art. 7 al. 1 LSEE que de l'art. 8 paragraphe 2 CEDH, et l'examen de la proportionnalité de la mesure (art. 11 al. 3 LSEE; ATF 116 Ib 113). Pour apprécier ce qui est équitable, l'autorité tiendra notamment compte de la gravité de la faute commise par l'étranger, de la durée de son séjour en Suisse et du préjudice qu'il aurait à subir avec sa famille du fait de l'expulsion, respectivement du refus d'accorder ou de prolonger une autorisation de séjour (art. 16 al. 3 du règlement d'exécution du 1 er mars 1949 de la LSEE).</w:t>
      </w:r>
    </w:p>
    <w:p>
      <w:r>
        <w:rPr>
          <w:b/>
        </w:rPr>
        <w:t>E. 6</w:t>
      </w:r>
    </w:p>
    <w:p>
      <w:r>
        <w:t>Quand le refus d'octroyer ou de prolonger une autorisation de séjour se fonde sur la commission d'une infraction, la peine infligée par le juge pénal est le premier critère à prendre en considération pour évaluer la gravité de la faute et procéder à la pesée des intérêts en présence. Pour procéder à cette pesée des intérêts, l'autorité de police des étrangers s'inspire de considérations différentes de celles qui guident l'autorité pénale. Ainsi, la décision du juge pénal d'ordonner ou non l'expulsion d'un condamné étranger en application de l'art. 55 CP, ou de l'ordonner en l'assortissant d'un sursis, respectivement la décision que prend l'autorité compétente de suspendre l'exécution de cette peine accessoire, est dictée, au premier chef, par des considérations tirées des perspectives de réinsertion sociale de l'intéressé; pour l'autorité de police des étrangers, c'est en revanche la préoccupation de l'ordre et de la sécurité publics qui est prépondérante. Il en découle que l'appréciation faite par l'autorité de police des étrangers peut avoir, pour l'intéressé, des conséquences plus rigoureuse que celle de l'autorité pénale (ATF 120 Ib 129 plus la jurisprudence précitée).</w:t>
      </w:r>
    </w:p>
    <w:p>
      <w:r>
        <w:rPr>
          <w:b/>
        </w:rPr>
        <w:t>E. 7</w:t>
      </w:r>
    </w:p>
    <w:p>
      <w:r>
        <w:t>Selon la jurisprudence applicable au conjoint étranger d'un ressortissant suisse, une condamnation à deux ans de privation de liberté constitue la limite à partir de laquelle, en général, il y a lieu de refuser l'autorisation de séjour quand il s'agit d'une demande d'autorisation initiale ou d'une requête de prolongation d'autorisation déposée après un séjour de courte durée (ATF 120 Ib 6, ATF 110 Ib 201). Ce principe vaut même lorsque l'on ne peut pas - ou difficilement - exiger de l'épouse suisse de l'étranger qu'elle quitte la Suisse, ce qui empêche de fait les conjoints de vivre ensemble d'une manière ininterrompue. En effet,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w:t>
      </w:r>
    </w:p>
    <w:p>
      <w:r>
        <w:rPr>
          <w:b/>
        </w:rPr>
        <w:t>E. 8</w:t>
      </w:r>
    </w:p>
    <w:p>
      <w:r>
        <w:t>Dans le cas présent, condamné à des peines d'emprisonnement à pas moins de six reprises (respectivement en avril 2000, février 2001, janvier 2002, mai 2002, octobre 2004 et août 2006) à des peines certes inférieures à une durée de deux ans, le recourant réalise néanmoins l'état de fait visé par l'art. 10 al. 1 lit. a LSEE. En effet, le seuil de deux ans mentionné ci-dessus est indicatif; il n'est pas absolu. S'il existe un intérêt public prépondérant à l'éloignement de l'étranger concerné, les droits conférés par l'art. 7 al. 1 LSEE peuvent s'éteindre même si la durée de la peine privative de liberté est de moins de deux ans, par exemple lors de violations répétées des prescriptions de police des étrangers ou encore lorsque d'autres décisions n'ont pas été respectées (ATF non publié du 18 décembre 1996 dans la cause RH, 2A.362/1996). La jurisprudence est particulièrement sévère lorsque l'intéressé a commis une grave infraction contre l'intégrité corporelle ou a été impliqué dans des affaires de stupéfiants. Dans ces hypothèses, seules des circonstances très particulières et un risque minime de récidive permettront de renoncer à une mesure de renvoi (ATF non publié du 22 mai 2001 dans la cause F.P. 2A.512/2000; ATF non publié du 20 février 2000 dans la cause D.N. 2A.19/2000). Eu égard aux dangers potentiels que représentent pour la société les délits en matière de drogue, seul un risque résiduel faible est à considérer dans ces cas (ATF non publié du 21 février 2002 dans la cause A. 2A.563/2002 et du 15 mai 2002 dans la cause X. 2A.225/2002). De son côté, le Tribunal administratif a toujours fait preuve de sévérité dans le domaine des stupéfiants, tant il importe de tout entreprendre pour combattre ce fléau (cf. arrêts TA PE.1997.0467 du 14 janvier 1998, PE.1994.0699 du 8 septembre 1995). Ainsi, les étrangers qui sont mêlés au commerce de stupéfiants doivent-ils s'attendre à faire l'objet de mesures d'éloignement de la part des autorités administratives. En effet, la protection de la collectivité publique face au développement du marché de la drogue constitue incontestablement un intérêt public prépondérant justifiant l'éloignement de Suisse d'un étranger qui s'est rendu coupable d'infractions en matière de stupéfiants. En ce sens, la dépendance éventuelle de l'étranger à l'égard des stupéfiants, laquelle l'aurait poussé à commettre des infractions, n'amoindrit pas la nécessité de préserver la sécurité publique. Cette dernière en matière de stupéfiants est également partagée par la Cour européenne des droits de l'homme (arrêts non publiés du 22 juin 1998 dans la cause C. c/ Belgique du 7 août 1996, no 35; arrêt Dalia c/ France du 19 février 1998, cité dans l'arrêt TA PE.1998.0107 du 23 novembre 1998). En l'occurrence, comme exposé ci-dessus, si X.________________ n'a pas fait l'objet de condamnations atteignant le délai indicatif de deux ans de privation de liberté établi par la jurisprudence, il a néanmoins été condamné à six reprises - et sur une période relativement brève (2001 à 2006 en ce qui concerne la consommation et le trafic de stupéfiants) pour infractions à la loi fédérale sur les stupéfiants notamment. Dans ces circonstances, il se justifie de faire preuve de sévérité particulière. Par conséquent, le comportement du recourant ayant démontré de manière particulièrement claire que celui-ci était totalement incapable de se conformer à l'ordre établi, en récidivant de manière quasi continue depuis son arrivée dans notre pays et en n'interrompant son trafic de marijuana qu'en raison de son interpellation par la police en mars 2006 (cf. jugement du 25 août 2006), il convient de considérer que la présence en Suisse de l'intéressé n'est absolument plus souhaitable. Cela étant, tout risque de récidive ne saurait être écarté, quand bien même il affirme aujourd'hui vouloir changer de vie et avoir pris conscience de ses erreurs. De plus, on relève que le recourant ne s'est pas conformé à une décision d'expulsion judiciaire du territoire suisse pour une durée de cinq ans prononcée le 13 février 2001.</w:t>
      </w:r>
    </w:p>
    <w:p>
      <w:r>
        <w:rPr>
          <w:b/>
        </w:rPr>
        <w:t>E. 9</w:t>
      </w:r>
    </w:p>
    <w:p>
      <w:r>
        <w:t>Quant à la protection de l'art. 8 CEDH, elle ne saurait pas non plus s'appliquer dans le cas présent. Comme indiqué, l'expulsion litigieuse se fonde sur l'art. 10 LSEE et repose donc sur une base légale au sens formel. Elle tend en outre à sauvegarder l'ordre et la sécurité publics et, vu le risque concret de récidive de l'intéressé, à prévenir la commission de nouvelles infractions pénales. Elle poursuit donc des intérêts publics expressément énumérés par l'art. 8 paragraphe 2 CEDH. Par ailleurs, l'épouse suisse du recourant connaissait, au moment du mariage, l'existence de motifs qui pourraient amener les autorités de police des étrangers à refuser à son conjoint l'autorisation de résider en Suisse. Cela étant, elle ne pouvait exclure l'éventualité de devoir vivre sa vie de couple à l'étranger (ATF 116 Ib 353, JT 1992 I 239). Les époux XZ._________________ se sont en effet rencontrés en 2001 ou 2002, alors que le recourant faisait déjà l'objet d'une expulsion du territoire suisse et que, par la suite, il a fait l'objet d'autres condamnations et interpellations de police. Z._________________ devait par conséquent raisonnablement se douter que le SPOP pourrait être amené à refuser de délivrer une autorisation de séjour en faveur de son époux. Enfin, il y a lieu de souligner que l'intéressé a fait de fausses déclarations à son entrée en Suisse, qu'il y séjourne sans autorisation depuis plus de six ans, qu'il ne s'est jamais conformé aux décisions des autorités et qu'il a en outre déclaré ne jamais avoir été condamné en Suisse lors de son audition par la police au mois de mars 2006.</w:t>
      </w:r>
    </w:p>
    <w:p>
      <w:r>
        <w:rPr>
          <w:b/>
        </w:rPr>
        <w:t>E. 10</w:t>
      </w:r>
    </w:p>
    <w:p>
      <w:r>
        <w:t>Au vu des éléments exposés ci-dessus et du comportement général du recourant, il convient dès lors de ne pas lui accorder d'autorisation de séjour, sous quelle que forme que ce soit. Le recours ne peut donc qu'être rejeté et la décision entreprise confirmée. Un nouveau délai de départ sera imparti par le SPOP à X.________________ pour quitter le territoire vaudois (art. 12 al. 3 LSEE). Vu l'issue du pourvoi, les frais du présent arrêt seront mis à la charge du recourant, qui n'a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