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PE.2006.0301 vom 6. Oktober 2006</w:t>
      </w:r>
    </w:p>
    <w:p>
      <w:r>
        <w:t>VD Tribunal cantonal, 2006-10-06, FR</w:t>
      </w:r>
    </w:p>
    <w:p>
      <w:r>
        <w:rPr>
          <w:b/>
        </w:rPr>
        <w:t xml:space="preserve">Quelle: </w:t>
      </w:r>
      <w:r>
        <w:t>https://mcp.opencaselaw.ch/entscheid/vd_omni_PE.2006.0301</w:t>
      </w:r>
    </w:p>
    <w:p>
      <w:r>
        <w:t>FR: VD_OMNI PE.2006.0301 du 6 octobre 2006</w:t>
      </w:r>
    </w:p>
    <w:p>
      <w:r>
        <w:t>IT: VD_OMNI PE.2006.0301 del 6 ottobre 2006</w:t>
      </w:r>
    </w:p>
    <w:p>
      <w:pPr>
        <w:pStyle w:val="Heading2"/>
      </w:pPr>
      <w:r>
        <w:t>Regeste</w:t>
      </w:r>
    </w:p>
    <w:p>
      <w:r>
        <w:t>X. c/Service de la population (SPOP) | Confirmation du refus du SPOP de délivrer une autorisation de séjour par regroupement familial à une ressortissante chinoise souhaitant vivre auprès de son fils établi dans le canton de Vaud, les conditions des art. 34 et 36 OLE n'étant pas remplies et l'art. 8 CEDH étant inapplicable.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La recourante sollicite une autorisation de séjour lui permettant de vivre durablement auprès de son fils, de sa belle-fille et de ses petits-enfants domiciliés dans le canton de Vaud. Le recours doit en conséquence être examiné au regard des art. 34 et 36 OLE. a) Selon l'art. 34 OLE, une autorisation de séjour peut être accordée à des rentiers, lorsque le requérant : a) a plus de 55 ans; b) a des attaches étroites avec la Suisse; c) n'exerce plus d'activité lucrative ni en Suisse, ni à l'étranger; d) transfère en Suisse le centre de ses intérêts et e) dispose des moyens financiers nécessaires. Ces conditions sont cumulatives. En l'espèce, seule la condition de la lettre e) de l'art. 34 OLE est litigieuse. Dans sa jurisprudence constante, le tribunal de céans a toujours interprété restrictivement cette disposition, en ce sens que les moyens financiers mentionnés doivent être ceux du rentier étranger et non pas de son entourage ou d'un tiers. Les promesses d'aide matérielle de tiers, en particuliers des proches parents, ne sont pas déterminantes, puisque l'on doit notamment pouvoir attendre d'un rentier au sens de l'art. 34 OLE qu'il puisse subvenir seul à tous ses besoins dans l'hypothèse où il devrait vivre de manière indépendante (l'hypothèse de l'entrée dans un établissement médico-social ne constituant qu'un exemple). Or, la recourante expose qu'elle ne dispose pas de ressources personnelles et l'engagement de son fils d'assumer tous ses frais de séjour n'est pas déterminant. L'art. 34 OLE ne peut donc pas trouver application. b) L'art. 36 OLE ne permet pas d'aboutir à une solution différente. Cette disposition prévoit que des autorisations de séjour peuvent être accordées à d'autres étrangers n'exerçant pas une activité lucrative lorsque des raisons importantes l'exigent. Le tribunal de céans a déjà eu l'occasion de préciser à plusieurs reprises que les principes qui avaient été dégagés par la jurisprudence du Tribunal fédéral dans le cadre de l'examen de l'art. 13 lettre f) OLE (autorisation de séjour et de travail hors contingent dans un cas personnel d'extrême gravité) étaient applicables par analogie à l'appréciation des demandes d'autorisation de séjour fondées sur l'art. 36 OLE (voir, par exemple, arrêt TA PE.2003.0111 et les références citées, notamment le renvoi aux ATF 119 Ib 43 et 122 II 186). Il en ressort que l'art. 36 OLE doit être interprété restrictivement. Une application trop large de cette disposition s'écarterait en effet des buts de l'OLE. En outre, cette disposition, conformément à la jurisprudence du tribunal de céans, ne permet pas d'obtenir un regroupement familial en faveur des ascendants lorsque les conditions liées à une telle autorisation de séjour ne sont pas réalisées. L'art. 36 OLE n'a pas non plus pour but d'autoriser des personnes ne remplissant pas les conditions de l'art. 34 OLE à séjourner durablement en Suisse. c) En l'espèce, il faut constater que les motifs invoqués par la recourante à l'appui de sa demande ne permettent pas de conclure à l'existence d'un cas personnel d'extrême gravité. Le fait qu'elle soit dépourvue de moyens financiers dans son pays d'origine n'est pas suffisant et ne la place pas dans une situation exceptionnelle et particulièrement pénible par rapport à d'autres étrangers placés dans la même situation. Au demeurant Z._________________ lui apporter régulièrement son soutien financier et rien n'indique qu'il ne puisse pas continuer à le faire à l'avenir. La recourante a trois enfants vivant en Chine et même si ceux-ci ne peuvent pas l'accueillir à demeure dans leur foyer, elle n'est pas privée de relations familiales. Pour le surplus, la recourante est en bonne santé habituelle et son séjour en Suisse ne s'impose pas pour des motifs médicaux. La malformation congénitale de sa petite-fille n'est par ailleurs pas déterminante; en effet, seule l'éventuelle atteinte à la santé des requérants étrangers peut être prise en compte et non pas celle des membres de sa famille résidant en Suisse. C'est donc à bon droit que le SPOP a considéré qu'aucune raison importante au sens de l'art. 36 OLE ne justifiait l'octroi de l'autorisation de séjour requise.</w:t>
      </w:r>
    </w:p>
    <w:p>
      <w:r>
        <w:rPr>
          <w:b/>
        </w:rPr>
        <w:t>E. 4</w:t>
      </w:r>
    </w:p>
    <w:p>
      <w:r>
        <w:t>L'art. 8 CEDH garantissant à toutes personnes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Si l'intéressé requérant ne fait pas partie du noyau familial proprement dit, il ne peut se prévaloir de liens familiaux dignes de protection que s'il se trouve dans un rapport de dépendance étroit avec les personnes admises à résider en Suisse (ATF 120 Ip 257). Dans le cas particulier, un tel lien de dépendance accrû de la recourante envers son fils n'est pas établi.</w:t>
      </w:r>
    </w:p>
    <w:p>
      <w:r>
        <w:rPr>
          <w:b/>
        </w:rPr>
        <w:t>E. 5</w:t>
      </w:r>
    </w:p>
    <w:p>
      <w:r>
        <w:t>Vu ce qui précède, le recours doit être rejeté. Succombant, la recourante doit supporter les frais judiciaires. Il appartiendra au SPOP de lui impartir un nouveau délai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