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PE.2006.0287 vom 14. November 2006</w:t>
      </w:r>
    </w:p>
    <w:p>
      <w:r>
        <w:t>VD Tribunal cantonal, 2006-11-14, FR</w:t>
      </w:r>
    </w:p>
    <w:p>
      <w:r>
        <w:rPr>
          <w:b/>
        </w:rPr>
        <w:t xml:space="preserve">Quelle: </w:t>
      </w:r>
      <w:r>
        <w:t>https://mcp.opencaselaw.ch/entscheid/vd_omni_PE.2006.0287</w:t>
      </w:r>
    </w:p>
    <w:p>
      <w:r>
        <w:t>FR: VD_OMNI PE.2006.0287 du 14 novembre 2006</w:t>
      </w:r>
    </w:p>
    <w:p>
      <w:r>
        <w:t>IT: VD_OMNI PE.2006.0287 del 14 novembre 2006</w:t>
      </w:r>
    </w:p>
    <w:p>
      <w:pPr>
        <w:pStyle w:val="Heading2"/>
      </w:pPr>
      <w:r>
        <w:t>Regeste</w:t>
      </w:r>
    </w:p>
    <w:p>
      <w:r>
        <w:t>A._______________, C.______________/Service de la population (SPOP) | Commet un abus de droit la recourante qui se prévaut de son mariage pour obtenir la prolongation de son autorisation de séjour alors qu'elle s'est séparée de son époux après neuf mois de mariage seulement et que les époux n'ont plus aucun contact de quelque nature que ce soit. L'intéressée ne peut pas non plus se prévaloir des directives de l'ODM dans la mesure où, à l'exception de la durée de son séjour en Suisse, elle n'en remplit pas les autres conditions (vie commune avec son époux brève, aucun enfant commun, aucune perspective concrète d'un emploi, l'intéressée étant au chômage, condamnation pénale). Vu son bon état de santé, son âge relativement jeune et son absence d'attache familiale en Suisse, on peut assurément attendre d'elle qu'elle retourne dans son pays d'origine où résident ses amis et où elle a vécu pendant près de 25 ans. Les problèmes médicaux de sa fille ne permettent pas au tribunal de s'écarter de l'appréciation de l'autorité de première instance.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les recourantes, en tant que destinataires de la décision attaquée, ont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w:t>
      </w:r>
    </w:p>
    <w:p>
      <w:r>
        <w:rPr>
          <w:b/>
        </w:rPr>
        <w:t>E. 5</w:t>
      </w:r>
    </w:p>
    <w:p>
      <w:r>
        <w:t>Il convient d'examiner en premier lieu si le grief du SPOP lié à l'invocation abusive du mariage est fondé. a) Selon l'art. 7 all 1 LSEE,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l'art. 7 al. 2 LSEE, il prévoit que le conjoint étranger d'un ressortissant suisse n'a pas le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l'art. 7 al. 1 LSEE peut être constitutif d'un abus de droit en l'absence même d'un mariage contracté dans le but d'éluder les dispositions sur le séjour et l'établissement des étrangers, au sens de l'art. 7 al. 2 LSEE, (ATF 128 II 145 consid. 2.1 p. 151; 127 II 49 consid, 5a p. 56; 121 II 97 consid, 4a p. 103). b) Il y a abus de droit notamment lorsqu'une institution juridique est utilisée à l'encontre de son but pour réaliser des intérêts que cette institution juridique ne veut pas protéger (ATF 103 II 113 consid. 4.2 p. 117 et les arrêts cités). L'existence d'un éventuel abus de droit doit être apprécié dans chaque cas particulier et avec retenue, seul l'abus de droit manifeste pouvant être pris en considération (ATF 121 II 97 consid 4a p. 103). L'existence d'un abus de droit ne peut en particulier être simplement déduite de ce que les époux ne vivent plus ensemble, puisque le législateur a volontairement renoncé à faire dépendre le droit à une autorisation de séjour de la vie commune (cf. ATF 118 Ib 145 consid. 3 p. 149 ss). Pour admettre l'existence d'un abus de droit, il ne suffit pas non plus qu'une procédure de divorce soit entamée; le droit à l'octroi ou à la prolongation d'une autorisation de séjour subsiste en effet tant que le divorce n'a pas été  prononcé, car les droits du conjoint étranger ne doivent pas être compromis dans le cadre d'une telle procédure. Enfin, on ne saurait uniquement reprocher aux époux de vivre séparés et de ne pas envisager le divorce. Toutefois, il y a abus de droit lorsque le conjoint étranger invoque un mariage n'existant plus que formellement dans le seul but d'obtenir une autorisation de séjour, car ce but n'est pas protégé par l'art. 7 al. 1 LSEE. Les causes et les motifs de la rupture ne jouent pas de rôle (ATF 130 II consid. 4.2 p. 117 et les arrêts cités). Pour admettre l'abus de droit, il y a lieu de se fonder sur des éléments concrets indiquant que les époux ne veulent plus mener une véritable vie conjugale et que le mariage n'est maintenu que pour des motifs de police des étrangers. L'intention réelle des époux ne pourra généralement pas être établie par une preuve directe mais seulement grâce à des indices, démarche semblable à celle qui est utilisée pour démontrer l'existence d'un mariage fictif (cf. ATF 127 II 49 consid. 5a p. 57). c) En l'espèce, les époux se sont séparés après à peine neuf mois de mariage. L'époux de la recourante a déclaré vouloir divorcer et, de l'aveu même de B.________, refuse de lui parler. Le couple n'a dans ces circonstances plus aucun contact, de quelque nature que ce soit. C'est dire qu'il n'existe plus aucune perspective de réconciliation et de reprise de la vie commune. Le mariage est ainsi vidé de toute substance et la recourante ne saurait plus l'invoquer, sauf à commettre un abus de droit, pour prétendre au maintien de son autorisation de séjour.</w:t>
      </w:r>
    </w:p>
    <w:p>
      <w:r>
        <w:rPr>
          <w:b/>
        </w:rPr>
        <w:t>E. 6</w:t>
      </w:r>
    </w:p>
    <w:p>
      <w:r>
        <w:t>Il y a lieu ensuite de déterminer si la recourante peut être maintenue au bénéfice de son autorisation de séjour en dépit de sa situation conjugale. a) A cet égard, les directives de l'Office fédéral des migrations prévoient ce qui suit (ch.654) : "(...) Dans certains cas, notamment pour éviter des situations d'extrême rigueur, l'autorisation de séjour peut être renouvelée après le divorce (conjoint d'un citoyen suisse, ch. 652 ou la dissolution de la communauté conjugale (conjoint étranger d'un étranger, ch. 653). Les autorités statuent librement dans le cadre des prescriptions légales et des traités conclus avec l'étranger (art. 4 LSE). Les circonstances suivantes seront déterminantes : la durée du séjour, les liens personnel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 b) Dans le cas particulier, la durée du séjour en Suisse de l'intéressée peut être qualifiée de moyenne. La vie commune avec son conjoint a en revanche été particulièrement brève. Aucun enfant n'est issu de son mariage et B.________ n'a par ailleurs aucune attache familiale en Suisse. Même si, en raison de sa situation d'orpheline, elle n'a pas de parenté au Brésil, elle y a néanmoins vécu pendant plus de vingt-cinq ans. Au plan professionnel, la recourante est au chômage et, quand bien même elle aurait donné entièrement satisfaction à son ancien employeur, elle ne peut aujourd'hui se prévaloir d'une quelconque perspective concrète d'emploi. Au plan de son comportement, contrairement à ce qu'elle soutient, l'intéressée n'est pas à l'abri de tout reproche puisqu'elle a fait l'objet, outre une condamnation pénale en 2000, de sanctions pour infractions à la LSEE. Plusieurs attestations valant témoignage font état d'une bonne intégration socio-professionnelle de B.________ dans le canton de Vaud. Elle maîtrise la langue française et a apparemment su se constituer un cercle d'amis en Suisse. Cependant, comme l'a relevé l'autorité intimée, les bons renseignements fournis au sujet de l'intégration de la recourante ne sont pas suffisants pour admettre l'existence d'un cas de détresse personnelle en cas de retour au Brésil. Vu son bon état de santé, son âge relativement jeune (34 ans), son absence d'attache familiale en Suisse, on peut assurément attendre de l'intéressée qu'elle retourne dans son pays d'origine, où résident ses amis et connaissances et où elle a, comme déjà mentionné ci-dessus, vécu pendant près de vingt-cinq ans ans, même si elle rencontrera selon toute vraisemblance quelques difficultés à se réadapter. Pour les besoins de la procédure de divorce qui sera, cas échéant, introduite, elle pourra être mise au bénéfice des brèves autorisations de séjour que sa comparution personnelle pourrait nécessiter. c) En ce qui concerne enfin C.________, la seule pièce au dossier relative à son état de santé est le certificat médical du CHUV établi le 11 octobre 2005 faisant état de la nécessité pour l'enfant de suivre un traitement médicamenteux assuré par une unité spécialisée en neuropédiatrie. En revanche, les recourantes ne démontrent nullement en quoi le suivi régulier de ce traitement par une unité médicale telle que recommandée par le CHUV ne pourrait se faire au Brésil. Certes, elles exposent que l'absence de moyens financiers les empêcherait d'avoir accès à un tel traitement. Or, bien que tout à fait digne de considération, un tel argument ne saurait être pris en considération, faute de constituer, à lui seul, un critère de cas de rigueur personnel. Par ailleurs, C.________ est arrivée en Suisse à l'âge de six ans et ne vit dans notre pays que depuis trois ans. Sa scolarisation est par conséquent beaucoup trop récente pour que l'on puisse admettre qu'un retour au Brésil perturberait de manière excessive une réintégration dans son pays d'origine et constituerait un déracinement inadmissible.</w:t>
      </w:r>
    </w:p>
    <w:p>
      <w:r>
        <w:rPr>
          <w:b/>
        </w:rPr>
        <w:t>E. 7</w:t>
      </w:r>
    </w:p>
    <w:p>
      <w:r>
        <w:t>En conclusion, l'examen des circonstances énumérées par les Directives ne justifie nullement le maintien de l'autorisation de séjour des recourantes. Cela étant, la décision entreprise s'avère pleinement fondée, l'autorité intimée n'ayant par ailleurs ni excédé ni abusé de son pouvoir d'appréciation en révoquant les autorisations de séjour en faveur de B.________ et de sa fille. Le recours doit donc être rejeté et la décision entreprise confirmée. Un nouveau délai de départ sera imparti par le SPOP aux intéressées pour quitter le territoire vaudois (art. 12 al. 3 LSEE). Vu l'issue du pourvoi, les frais du présent arrêt seront mis à la charge des recourantes, qui n'ont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