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PE.2006.0217 vom 27. August 2007</w:t>
      </w:r>
    </w:p>
    <w:p>
      <w:r>
        <w:t>VD Tribunal cantonal, 2007-08-27, FR</w:t>
      </w:r>
    </w:p>
    <w:p>
      <w:r>
        <w:rPr>
          <w:b/>
        </w:rPr>
        <w:t xml:space="preserve">Quelle: </w:t>
      </w:r>
      <w:r>
        <w:t>https://mcp.opencaselaw.ch/entscheid/vd_omni_PE.2006.0217</w:t>
      </w:r>
    </w:p>
    <w:p>
      <w:r>
        <w:t>FR: VD_OMNI PE.2006.0217 du 27 août 2007</w:t>
      </w:r>
    </w:p>
    <w:p>
      <w:r>
        <w:t>IT: VD_OMNI PE.2006.0217 del 27 agosto 2007</w:t>
      </w:r>
    </w:p>
    <w:p>
      <w:pPr>
        <w:pStyle w:val="Heading2"/>
      </w:pPr>
      <w:r>
        <w:t>Regeste</w:t>
      </w:r>
    </w:p>
    <w:p>
      <w:r>
        <w:t>X._______________, Y._______________/Service de la population (SPOP) | Confirmation du refus d'accorder une autorisation de séjour à une ressortissante chilienne et à sa fille, qui ne remplissent pas les conditions d'un cas de rigueur. Leur époux et père, compatriote, a déposé une requête séparée tendant également à l'octroi d'un permis humanitaire; la procédure est pendante. Le SPOP tiendra compte de l'état de cette procédure pour fixer le délai de départ des recourantes.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 pas plus que les autres lois et ordonnances appliquées en l'espèce - ce grief ne saurait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5</w:t>
      </w:r>
    </w:p>
    <w:p>
      <w:r>
        <w:t>L'intéressée invoque implicitement les dispositions sur le droit au regroupement familial, à l'égard de son fiancé, devenu son mari le 30 juin 2006, qui est aussi le père de son enfant né le 5 janvier 2006. L'époux, respectivement le père des recourantes n'est pas ressortissant CE/AELE. Il ne dispose pas d'une autorisation de séjour annuelle ni d'établissement, mais séjourne en Suisse au bénéfice d'une tolérance découlant des procédures introduites. Par conséquent, les recourantes ne peuvent se prévaloir des art. 17 al. 2 LSEE, 38 OLE ou 8 CEDH pour réclamer une autorisation de séjour fondée sur le regroupement familial (v. ATF 130 II 281 consid. 2.2, 3.1 et 3.2; TA PE.2007.0112 du 31 mai 2007).</w:t>
      </w:r>
    </w:p>
    <w:p>
      <w:r>
        <w:rPr>
          <w:b/>
        </w:rPr>
        <w:t>E. 6</w:t>
      </w:r>
    </w:p>
    <w:p>
      <w:r>
        <w:t>Il reste à examiner si les recourantes peuvent être mises au bénéfice de l'art. 13 let. f OLE qui prévoit que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le Tribunal administratif a précisé que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(PE.2006.0451 du 23 avril 2007 consid. 4b in fine). Il convient d'examiner si tel est le cas en l'espèce.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Il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(PE.2006.0451 consid. 4c 2 ème al.; ATF 130 II 39 consid. 3; 128 II 200 consid. 4 p. 207 s. et la jurisprudence citée). L 'exemption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 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(PE.2006.0451 consid. 4c 3 ème al.; ATF 123 II 125 consid. 5b/dd). c) Cela étant, selon la jurisprudence du Tribunal administratif, l'art. 13 let. f OLE figure au chapitre 2 de la loi intitulé " Etrangers exerçant une activité lucrative ". Par définition, l'application de cette disposition suppose par conséquent que l'étranger concerné exerce une telle activité (v. PE.2005.0264 du 27 avril 2006 consid. 2; Alain Wurzburger, La jurisprudence récente du Tribunal fédéral en matière de police des étrangers, RDAF 1997 p. 267 ss, spéc. p. 291). d)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(PE.2006.0451 du 23 avril 2007 consid. 5). e) En l'espèce, la mère n'indique pas vouloir exercer d'activité lucrative, de sorte que seul l'art. 36 OLE est applicable. Du reste, conformément à ce qui précède, une éventuelle applicabilité de l'art. 13 let. f OLE ne conduirait pas à apprécier sa situation différemment, les critères pertinents étant identiques. Les recourantes se prévalent exclusivement de la situation de leur mari, respectivement père, compatriote dont le statut en Suisse n'est pas réglé. Elles n'établissent pas qu'elles seraient personnellement confrontées à des difficultés si elles devaient retourner dans leur pays d'origine, le Chili, où la mère a vécu toute son enfance, sa scolarité et une partie de sa vie d'adulte, étant arrivée en Suisse le 12 juillet 2001, à l'âge de 22 ans. Le séjour de la mère - d'une durée de six ans - n'est pas particulièrement long et doit de surcroît être relativisé, dès lors qu'il a été effectué sans autorisation. Quant à l'enfant, née le 5 janvier 2006, elle est encore très jeune et il peut raisonnablement être exigé qu'elle quitte la Suisse pour suivre ses parents dans leur pays d'origine, où il n'est d'ailleurs pas exclu que vivent encore d'autres membres de sa famille paternelle ou maternelle (grands-parents, oncle et tante). Il n'est pas non plus fait état d'attaches particulièrement fortes dans le pays d'accueil. Il convient d'admettre que les recourantes ne remplissent à aucun titre les conditions d'un cas de rigueur, leur présence dans le pays étant liée à celle de leur mari et père. Or, dans l'hypothèse où ce dernier obtiendrait gain de cause dans le cadre de la procédure engagée auprès des autorités fédérales, il pourrait faire bénéficier son épouse et sa fille de son nouveau statut. Si en revanche il était contraint de regagner son pays d'origine, son épouse - qui est au courant de sa situation précaire - et son enfant devraient le suivre dans leur pays d'origine commun. A cela s'ajoute, dans l'examen de l'ensemble des circonstances, que la mère recourante a violé les dispositions de police des étrangers en séjournant en Suisse sans autorisation. Les recourantes ne peuvent par conséquent prétendre à l'octroi d'une autorisation de séjour humanitaire. Le SPOP n'a dès lors pas abusé de son pouvoir d'appréciation en refusant de délivrer l'autorisation de séjour sollicitée et en ne transmettant pas le dossier à l'ODM, les conditions d'application de l'art. 13 let. f OLE n'étant pas remplies.</w:t>
      </w:r>
    </w:p>
    <w:p>
      <w:r>
        <w:rPr>
          <w:b/>
        </w:rPr>
        <w:t>E. 7</w:t>
      </w:r>
    </w:p>
    <w:p>
      <w:r>
        <w:t>Il résulte des considérants qui précèdent que le recours doit être rejeté et la décision attaquée maintenue. Au vu de ce résultat, il convient de mettre à la charge des recourantes, qui n'ont pas droit à des dépens, un émolument destiné à couvrir les frais de justice. Le SPOP impartira aux recourantes un nouveau délai de départ, qu'il fixera en tenant compte de l'état de la procédure engagée par leur mari et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