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PE.2006.0176 vom 2. Mai 2007</w:t>
      </w:r>
    </w:p>
    <w:p>
      <w:r>
        <w:t>VD Tribunal cantonal, 2007-05-02, FR</w:t>
      </w:r>
    </w:p>
    <w:p>
      <w:r>
        <w:rPr>
          <w:b/>
        </w:rPr>
        <w:t xml:space="preserve">Quelle: </w:t>
      </w:r>
      <w:r>
        <w:t>https://mcp.opencaselaw.ch/entscheid/vd_omni_PE.2006.0176</w:t>
      </w:r>
    </w:p>
    <w:p>
      <w:r>
        <w:t>FR: VD_OMNI PE.2006.0176 du 2 mai 2007</w:t>
      </w:r>
    </w:p>
    <w:p>
      <w:r>
        <w:t>IT: VD_OMNI PE.2006.0176 del 2 maggio 2007</w:t>
      </w:r>
    </w:p>
    <w:p>
      <w:pPr>
        <w:pStyle w:val="Heading2"/>
      </w:pPr>
      <w:r>
        <w:t>Regeste</w:t>
      </w:r>
    </w:p>
    <w:p>
      <w:r>
        <w:t>c/Service de la population (SPOP) | Commet un abus de droit l'étranger qui invoque son mariage pour obtenir le renouvellement de son autorisation de séjour alors qu'il vit séparé de son épouse depuis plus d'une année, que malgré des tentatives de rapprochement, les conjoints n'ont jamais pu reprendre la vie commune et que son épouse s'est plainte d'avoir subi des menaces. De plus, l'examen des critères énumérés par les directives ne justifient nullement le maintien de l'autorisation de séjour du recourant.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Selon l’art. 7 al. 1 LSEE, le conjoint étranger d’un ressortissant suisse a droit à l’octroi et à la prolongation de l’autorisation de séjour ; après un séjour régulier et ininterrompu de 5 ans, il a droit à l’autorisation d’établissement ; ce droit s’éteint s’il existe des motifs d’expulsion. L’art. 7 al. 2 LSEE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127 II 49 et 121 II 97). Dans le cas présent, le SPOP reproche au recourant de commettre un abus de droit en invoquant un mariage qui n'existe plus que formellement dans le seul but d'obtenir le renouvellement de son autorisation de séjour.</w:t>
      </w:r>
    </w:p>
    <w:p>
      <w:r>
        <w:rPr>
          <w:b/>
        </w:rPr>
        <w:t>E. 6</w:t>
      </w:r>
    </w:p>
    <w:p>
      <w:r>
        <w:t>a)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 cf. également arrêt du Tribunal fédéral 2A.17/2004 du 7 avril 2004). En cas d’abus du droit, le respect par le conjoint étranger des dispositions du droit civil ne joue aucun rôle, selon le droit des étrangers, s’il s’oppose à la demande de divorce déposée par son conjoint suisse avant le délai de deux ans (art. 114 et 115 CC  modifiés le 19 septembre 2003 et entrés en vigueur le 1 er juin 2004; ATF 128 2 145 et ATF non publié 5c.242/2001 du 11 décembre 2001). Le fait que le juge du divorce considère le maintien juridique du mariage comme admissible durant deux ans n’exclut pas que le recours à un mariage n’existant plus que formellement peut quand même constituer un abus de droit selon les principes du droit des étrangers. b) En l'espèce, les époux XY._________________ se sont mariés le 15 mars 2003 et se sont séparés au plus tôt en avril 2005, mais dans tous les cas en septembre 2005 (cf. déclarations partiellement concordantes des époux dans leurs p.-v. d'audition du 5 janvier 2006 ainsi que les déclarations de Y._________________ au contrôle des habitants de la commune d'Yverdon-les-Bains d'octobre 2005). Des mesures protectrices de l'union conjugale ont en outre été prononcées le 13 octobre 2005 autorisant les époux à vivre séparés jusqu'au 31 octobre 2006. Depuis lors, et malgré les tentatives de rapprochement des deux époux entre fin février 2006 et fin octobre 2006, ces derniers n'ont jamais repris la vie conjugale. On voit donc mal, après une séparation aussi longue et les menaces dont s'est plainte Y._________________ notamment au moment de son audition, quel espoir de réconciliation, réel et concret, subsisterait encore à ce jour. Dans ces circonstances, c'est à juste titre que le SPOP considère que le recourant commet un abus de droit en invoquant un mariage n'existant plus que formellement pour obtenir le maintien de son autorisation de séjour.</w:t>
      </w:r>
    </w:p>
    <w:p>
      <w:r>
        <w:rPr>
          <w:b/>
        </w:rPr>
        <w:t>E. 7</w:t>
      </w:r>
    </w:p>
    <w:p>
      <w:r>
        <w:t>Lorsque, comme c'est le cas de l'intéressé, un étranger obtient une autorisation de séjour suite à son mariage avec un conjoint suisse ou avec un conjoint étranger titulaire d'une autorisation de séjour et d'établissement, la question du renouvellement de son autorisation de séjour suite à un divorce ou à une séparation doit être examinée à la lumière des Directives et commentaires sur l'entrée, le séjour et le marché du travail de l'Office fédéral des migrations (ODM; ci-après : les directives, état mai 2006, spéc. chiffre 654). Selon ces directives, dans certains cas, notamment pour éviter des situations d'extrême rigueur, l'autorisation de séjour peut être renouvelée après le divorce ou la dissolution de la communauté conjugale. Dans le cadre de son appréciation, l'autorité statue librement à la lumière des prescriptions légales et des traités avec l'étranger (art. 4 LSEE), en prenant en considération la durée du séjour, les liens personnels avec la Suisse (notamment les conséquences d'un refus pour les enfants), la situation professionnelle, la situation économique et du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d'extrême rigueur. Dans le cas présent, l'examen des critères susmentionnés conduit aux observations suivantes : a) X._________________ est arrivé en Suisse le 3 mars 2002 et a fait l'objet d'un refus d'entrée en matière sur sa demande d'asile le 17 décembre 2002. Dès le 15 mars 2003, il a bénéficié d'un regroupement familial. Il résidait donc dans notre pays depuis près de 4 ans au moment où la décision attaquée a été prise. Si un tel séjour doit être considéré comme important, il n'est néanmoins manifestement pas suffisant pour justifier à lui seul le renouvellement requis. Par ailleurs, la vie commune des époux a été pour le moins brève, puisqu'une séparation est intervenue entre avril et septembre 2005 déjà, soit à peine deux ans après le mariage des intéressés. b) Les époux XY._________________ n'ont pas d'enfant commun. c) S'agissant de la situation professionnelle du recourant, on ne saurait la qualifier de stable dans la mesure où l'intéressé travaille depuis moins de deux ans pour le même employeur. Si ce dernier se dit certes entièrement satisfait de ses services, il n'en demeure pas moins que cet engagement est relativement récent et que le recourant ne dispose d'aucune qualification professionnelle permettant de lui assurer, à long terme, une stabilité professionnelle. d) Il reste à aborder la question de l'intégration de l'intéressé en Suisse. Le recourant parle français et semble parfaitement assimilé à notre mode de vie. Toutefois, et comme il a l'a lui-même indiqué lors de son audition par la police communale d'Yverdon-les-Bains, il n'a en Suisse que quelques cousins dont les relations semblent distantes, sa famille directe (à savoir ses soeurs) habitant dans son pays d'origine. Le recourant ne fait en outre partie d'aucune société ni d'aucune association locales.</w:t>
      </w:r>
    </w:p>
    <w:p>
      <w:r>
        <w:rPr>
          <w:b/>
        </w:rPr>
        <w:t>E. 8</w:t>
      </w:r>
    </w:p>
    <w:p>
      <w:r>
        <w:t>En résumé, l'examen des circonstances énumérées par les directives ne justifie nullement le maintien de l'autorisation de séjour du recourant. Cela étant, la décision entreprise s'avère pleinement fondée, l'autorité intimée n'ayant par ailleurs ni excédé ni abusé de son pouvoir d'appréciation en révoquant l'autorisation de séjour de l'intéressé. Le recours doit donc être rejeté et la décision entreprise confirmée. Le SPOP fixera un nouveau délai de départ à X._________________ (art. 12 al. 3 LSEE).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