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PE.2006.0167 vom 27. Juli 2006</w:t>
      </w:r>
    </w:p>
    <w:p>
      <w:r>
        <w:t>VD Tribunal cantonal, 2006-07-27, FR</w:t>
      </w:r>
    </w:p>
    <w:p>
      <w:r>
        <w:rPr>
          <w:b/>
        </w:rPr>
        <w:t xml:space="preserve">Quelle: </w:t>
      </w:r>
      <w:r>
        <w:t>https://mcp.opencaselaw.ch/entscheid/vd_omni_PE.2006.0167</w:t>
      </w:r>
    </w:p>
    <w:p>
      <w:r>
        <w:t>FR: VD_OMNI PE.2006.0167 du 27 juillet 2006</w:t>
      </w:r>
    </w:p>
    <w:p>
      <w:r>
        <w:t>IT: VD_OMNI PE.2006.0167 del 27 luglio 2006</w:t>
      </w:r>
    </w:p>
    <w:p>
      <w:pPr>
        <w:pStyle w:val="Heading2"/>
      </w:pPr>
      <w:r>
        <w:t>Regeste</w:t>
      </w:r>
    </w:p>
    <w:p>
      <w:r>
        <w:t>c/Service de la population (SPOP) | Refus de renouveler l'autorisation de séjour d'un ressortissant colombien séparé de son épouse. Recours rejeté. La séparation a été prononcée après moins d'un an et demi de vie commune et la procédure de divorce entamée après moins de 5 ans de mariage. En dépit des voeux du recourant, d'éventuelles perspectives de réconcilation se sont éteintes au plus tard à ce moment-là. Le ch. 654 ne lui est d'aucun secours, quand bien même il vit en Suisse depuis 7 ans au total, qu'il est bien intégré et n'a pas donné lieu à des plaintes.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5</w:t>
      </w:r>
    </w:p>
    <w:p>
      <w:r>
        <w:t>Le recourant s'oppose au refus du renouvellement de son autorisation de séjour obtenue par mariage avec une Suissesse, au motif qu'une reprise de la vie commune ne serait pas exclue, malgré la séparation intervenue il y a plus deux ans et la procédure de divorce en cours. a) 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l'alinéa 2, il est précisé que ce droit n'existe pas lorsque le mariage a été contracté dans le but d'éluder les dispositions sur le séjour et l'établissement des étrangers, notamment celles sur la limitation du nombre des étrangers. D'après la jurisprudence, invoquer l'art. 7 al. 1 LSEE en vue d’obtenir une autorisation de séjour peut en outre constituer un abus de droit lorsque le mariage n'existe plus que formellement. Tel est le cas lorsque l'union conjugale est définitivement rompue, sans perspective de rétablissement. L'existence d'un tel abus ne doit pas être admise trop facilement. Elle ne peut en particulier être déduite de l'ouverture d'une procédure de divorce - ou de mesures protectrices de l'union conjugale -, ni du fait que les époux ne vivent plus ensemble. C'est précisément pour soustraire le conjoint étranger à l'arbitraire de son époux suisse que le législateur a renoncé à subordonner le droit à l'autorisation de séjour à la condition du ménage commun. Des indices clairs doivent démontrer que la poursuite de la vie conjugale n'est plus envisagée et qu'il n'existe plus de perspective à cet égard (art. 114 CC ; RS 210; ATF 131 II 265 consid. 4.2; 130 II 113 consid. 4.2; 128 II 145 consid. 2.2 et les arrêts cités). b) En l’espèce, le recourant a pris domicile chez sa future épouse le 26 octobre 2000 et le mariage a été célébré le 7 juillet 2001. Le couple a annoncé sa séparation au Contrôle des habitants le 3 décembre 2002 et il n'a pas repris la vie commune depuis lors. Le 10 décembre 2003, la séparation a été prononcée par le Président du Tribunal civil de Lausanne. Par la suite, interrogée par la police en novembre 2004, l'épouse a déclaré qu'elle était en train d'entamer une procédure de divorce, alors que le recourant affirmera à la commune de 1.****************  que la procédure n'avait été engagée qu'au mois d'avril 2005. Quoi qu'il en soit, au mois de septembre 2005, un notaire a été mandaté par l'un des époux pour procéder à la liquidation du régime matrimonial, ce qui démontre le sérieux de la procédure. Il ressort ainsi clairement de ces éléments qu'il n'existait déjà plus de perspective de réconciliation au plus tard en avril 2005 - soit avant l'échéance du délai de cinq ans -, en dépit des allégations contraires du recourant. Selon toute vraisemblance du reste, et sans qu'il ne soit nécessaire de trancher définitivement cette question, la rupture revêtait déjà un caractère définitif largement avant cette période. En effet, si le recourant a affirmé continuer à voir son épouse depuis la cessation de la vie commune, après moins d'un an et demi de mariage, il n'a pas allégué que les deux époux auraient entrepris depuis lors de véritables tentatives de réconciliation. En se prévalant de son mariage pour obtenir une autorisation de séjour dans le canton de Vaud, le recourant abuse par conséquent du droit conféré par l’art. 7 al. 1 LSEE. La décision attaquée doit dès lors être confirmée.</w:t>
      </w:r>
    </w:p>
    <w:p>
      <w:r>
        <w:rPr>
          <w:b/>
        </w:rPr>
        <w:t>E. 6</w:t>
      </w:r>
    </w:p>
    <w:p>
      <w:r>
        <w:t>Il reste à déterminer si le recourant peut être maintenu au bénéfice de son autorisation de séjour en dépit de sa situation conjugale. a) Les Directives et commentaires sur l'entrée, le séjour et le marché du travail, de l'Office fédéral des migrations (ODM, anciennement IMES) prévoient ce qui suit au chiffre 654 intitulé "Prolongation de l'autorisation de séjour en cas de dissolution du mariage ou de la communauté conjugale" :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b) En l'espèce, la durée du séjour en Suisse du recourant n'est pas particulièrement longue puisqu'il y a vécu moins de sept ans au total et cinq ans depuis son mariage. Cette durée peut être qualifiée de moyenne (v. arrêt TA PE.2005.0425 du 16 mars 2006 consid. 4b). Il est certes vrai qu'il a fait preuve de stabilité professionnelle depuis la fin de l'année 2003 et que son employeur a loué ses mérites, en déclarant notamment : "[...] nous sommes particulièrement contents de la manière dont il effectue ses tâches et dont il est aujourd'hui intégré à notre Centre. A tel point d'ailleurs que [...] j'ai entrepris des démarches en vue de la réévaluation du poste qu'il occupe, poste qui a finalement été réévalué vers le haut au 1er janvier de cette année. Pilier central dans l'organisation logistique de nos cours, M. X.__________________ assume depuis 3 ans de manière autonome et consciencieuse des tâches qui ne sauraient dans un bref laps de temps être confiées à un autre" (lettre du 14 mars 2006 du directeur du Service de la formation continue de 6.****************). Le poste occupé - auparavant qualifié de poste d'employé de bureau selon la demande de main d'oeuvre ou d'employé d'administration selon le prononcé de mesures protectrices de l'union conjugale - ne requiert toutefois pas des qualifications particulièrement élevées ou des connaissances spécifiques. Il est de même exact que le recourant est bien intégré et parle le français. Il n'a de surcroît fait l'objet d'aucune plainte depuis son arrivée en Suisse, ni n'a donné lieu à des poursuites. Toutefois, mis à part une cousine qui vit dans le canton de Zurich, le recourant n'a pas d'attache familiale dans notre pays et aucun enfant n'est issu de son union avec Z.________________. Tout bien pesé, les éléments favorables au recourant ne permettent pas d'admettre le cas de rigueur. En effet, sa situation n'est guère différente de celle d'une recourante arrivée en Suisse en juin 2000, restée mariée pendant trois ans avant d'être quittée par son époux, financièrement autonome, professionnellement stable et bien intégrée dans notre pays, à qui le Tribunal administratif a refusé l'application du cas de rigueur (v. arrêt PE.2005.0050 du 3 mars 2006). Il convient d'ajouter que le recourant a encore plusieurs membres de sa famille dans son pays d'origine, notamment ses parents, de sorte qu'il n'est pas déraisonnable d'exiger de lui qu'il retourne dans un pays où il a déjà vécu près de trente ans et où il n'a pas manqué de tisser des liens.</w:t>
      </w:r>
    </w:p>
    <w:p>
      <w:r>
        <w:rPr>
          <w:b/>
        </w:rPr>
        <w:t>E. 7</w:t>
      </w:r>
    </w:p>
    <w:p>
      <w:r>
        <w:t>Mal fondé, le recours doit être rejeté aux frais de son auteur qui succombe et qui, vu l’issue de son pourvoi, n’a pas droit à l’allocation de dépens. Suite à une séance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 On relèvera néanmoins qu'il ne serait pas inadéquat, dans le cas particulier, de tenir compte dans la fixation du délai de départ des difficultés de l'employeur à remplacer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