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PE.2006.0165 vom 13. November 2006</w:t>
      </w:r>
    </w:p>
    <w:p>
      <w:r>
        <w:t>VD Tribunal cantonal, 2006-11-13, FR</w:t>
      </w:r>
    </w:p>
    <w:p>
      <w:r>
        <w:rPr>
          <w:b/>
        </w:rPr>
        <w:t xml:space="preserve">Quelle: </w:t>
      </w:r>
      <w:r>
        <w:t>https://mcp.opencaselaw.ch/entscheid/vd_omni_PE.2006.0165</w:t>
      </w:r>
    </w:p>
    <w:p>
      <w:r>
        <w:t>FR: VD_OMNI PE.2006.0165 du 13 novembre 2006</w:t>
      </w:r>
    </w:p>
    <w:p>
      <w:r>
        <w:t>IT: VD_OMNI PE.2006.0165 del 13 novembre 2006</w:t>
      </w:r>
    </w:p>
    <w:p>
      <w:pPr>
        <w:pStyle w:val="Heading2"/>
      </w:pPr>
      <w:r>
        <w:t>Regeste</w:t>
      </w:r>
    </w:p>
    <w:p>
      <w:r>
        <w:t>c/Service de l'emploi Office cantonal de la main-d'oeuvre, Service de la population (SPOP) | La société recourante soutient que son employée, depuis le moment du dépôt de son recours auprès du Tribunal administratif en vue d'obtenir le renouvellement de son autorisation de séjour et de travail suite à sa séparation conjugale, ne lui aurait jamais exposé sa situation réelle, notamment le fait que son recours a été rejeté. Le tribunal ne parvient pas à cette conclusion et retient que, même si la version de la recourante était exacte, il lui incombait de prendre toutes dispositions utiles afin que la situation des personnes qu'elle employe fussent conformes aux dispositions légales. La sanction infligée est confirmée tant dans sa portée que dans sa quotité. Rejet du recours.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L'art. 31 al. 1 LJPA prévoit que le recours s'exerce par acte écrit dans les vingt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a) 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Indépendamment de la sanction pénale, prévue à l'art. 23 al. 4 LSEE, l'employeur s'expose à une sanction administrative, soit en l'occurrence celle aménagée par l'art. 55 de l'Ordonnance du 6 octobre 1986 limitant le nombre des étrangers (OLE), aux al. 1 et 2, dont le contenu est le suivant : "¹ Si un employeur enfreint à plusieurs reprises ou gravement les prescriptions du droit des étrangers, l'Office cantonal de l'emploi rejettera totalement ou partiellement ses demandes, indépendamment de la procédure pénale. ²L'Office cantonal de l'emploi peut également mettre en garde le contrevenant par            sommation écrite, sous menace d'application des sanctions." Les Directives de l’IMES, actuellement l'ODM, consacrent le chiffre 487 aux dispositions pénales et aux sanctions (art. 54 et 55 OLE) et rappellent notamment ce qui suit : "(...)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main-d'oeuvre étrangère              présentées par les employeurs fautifs. (...) Il s'agit là d'une tâche délicate; aussi est-il particulièrement important qu'autorités du          marché du travail et autorités compétentes en matière d'étrangers collaborent         étroitement. L'IMES se tient à la disposition des cantons qui souhaiteraient des conseils.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La sanction doit être notifiée à l'employeur sous forme de décision contre laquelle,             selon l'art. 53 OLE, un recours peut être interjeté. La portée et la durée de la sanction                doivent être indiquées clairement. Selon l'art. 55 OLE, seules les autorités cantonales             du marché du travail sont habilitées à décider des sanctions administratives; l'IMES ne l'est donc pas. (…) " b) Le Tribunal administratif a rappelé la nécessité pour l'autorité d'adresser à l'entreprise un avertissement écrit, intitulé sommation selon la terminologie de l’art. 55 OLE, concernant les sanctions qu'elle pourra encourir, surtout s'il s'agit d'une première infraction ou d'une infraction mineure, avant que ne soit prononcé à son encontre un blocage des autorisations. Il a jugé que le principe de la proportionnalité était violé en l'absence de sommation préalable (arrêts TA PE.2005.0416 du 28 mars 2006 et PE.2005.0434 du 25 avril 2006). Il a toutefois retenu que la gravité de la faute - cinq travailleurs étrangers en situation irrégulière, dont certains pendant plusieurs années - pouvait justifier sans sommation une sanction de trois à six mois (arrêt TA. PE.2005.0416 précité). Pour le surplus, les cas suivants ont été jugés : - confirmation d’une sanction de huit mois, établissement de taille relativement importante occupant un employé clandestin pendant trois mois, pas de paiement des charges sociales ni de résiliation de l’engagement, récidive après une sommation et une sanction antérieure de six mois (v. PE.2005.0361 du 17 février 2006 consid. 4) ; - confirmation d’une sanction de six mois, établissement occupant un employé irrégulier en dépit d’une décision de refus, récidive après une sommation (v. PE.2003.0240 du 4 novembre 2003 consid. 4) ; - confirmation d’une sanction de six mois, établissement persistant à occuper le même employé irrégulier, récidive après un simple avertissement et une sommation (v. PE.2003.0481 du 14 juillet 2004 consid. 4) ; - confirmation d’une sanction de six mois, entreprise occupant trois travailleurs irréguliers, récidive après une sommation (v. PE.2004.0116 du 29 juillet 2004 consid. 5) ; - réduction à trois mois d’une sanction de huit mois, société ayant sciemment passé outre un refus d’autorisation de l'autorité et gardé le travailleur irrégulier à son service pendant près de neuf mois, pas d’annonce à la caisse de compensation, pas de sommation antérieure (v. PE.2005.0318 du 13 février 2006 consid. 3b et 3c) ; - réduction à trois mois d’une sanction de six mois, établissement ayant occupé un employé irrégulier pendant près d’une année, "petite entreprise", travailleur correctement rémunéré, prestations sociales et impôt à la source payés, faits spontanément admis, récidive après une sommation (v. PE.2004.0087 du 13 septembre 2004 consid. 5); - réduction à trois mois d’une sanction de six mois, établissement occupant trois employés irréguliers, pas de sommation antérieure (v. PE.2005.0143 du 9 décembre 2005 consid. 3b) ; - réduction à trois mois d’une sanction de six mois, entreprise occupant un seul travailleur irrégulier pour un jour au plus, récidive après une sommation (PE.2001.0284 du 14 février 2002 consid. 7) ; - confirmation d’une sanction de deux mois, entreprise ayant occupé un employé irrégulier, récidive après un simple avertissement et une sommation (PE.2002.0334 du 23 juin 2003 consid. 5) ; - réduction à trois mois d’une sanction de six mois, entreprise occupant un travailleur irrégulier pour un jour au plus, récidive après une sommation (PE.2001.0284 du 14 février 2002 consid. 7) ; - annulation d’une sanction de trois mois, remplacée par une sommation, entreprise occupant un travailleur irrégulier, pas de sommation antérieure (PE.2005.0434 du 25 avril 2006 consid. 5).</w:t>
      </w:r>
    </w:p>
    <w:p>
      <w:r>
        <w:rPr>
          <w:b/>
        </w:rPr>
        <w:t>E. 4</w:t>
      </w:r>
    </w:p>
    <w:p>
      <w:r>
        <w:t>a) En l'espèce, la recourante soutient en substance que B.________, depuis le dépôt de son recours auprès du Tribunal administratif en décembre 2003 en vue d'obtenir le renouvellement de son autorisation de séjour et de travail suite à sa séparation conjugale, ne lui aurait jamais clairement exposé sa situation réelle. Ainsi, A.________ aurait toujours ignoré le résultat de cette procédure de recours et n'aurait jamais reçu non plus le refus de l'OCMP du 20 janvier 2005. Or, l'examen du dossier produit par l'autorité intimée laisse clairement apparaître que la décision précitée, qui faisait suite à la demande présentée par A.________ le 20 juillet 2004, a été notifiée à la fois à cette dernière ainsi que, simultanément, au conseil de B.________, Me Minh Son Nguyen. A cet égard, force est de constater que, contrairement à ce que soutient l'autorité intimée, Me Nguyen n'a jamais été le conseil de la recourante, mais a en revanche toujours agi au nom et pour le compte de B.________ uniquement. Les diverses correspondances figurant au dossier, soit notamment la lettre du 20 janvier 2005 adressée par l'OCMP au conseil précité, indiquent bien que l'autorité intimée a pris acte que l'avocat précité était le conseil de la personne citée en titre, soit B.________. De même, la décision du SPOP du 11 mars 2005 a été adressée à Me Nguyen, qui a présenté une demande de réexamen auprès de l'OCMP le 25 avril 2005, toujours au nom de B.________ exclusivement. La réponse négative du 4 juillet 2005, à nouveau adressée à Me Nguyen, se réfère encore expressément à B.________, tout comme le courrier adressé par Me Nguyen au SPOP le 23 janvier 2006 informant ce dernier que sa cliente déposait une requête auprès des autorités 4.******** pour y obtenir une autorisation de séjour en raison de son prochain mariage avec E.________. En d'autres termes, on doit bien admettre, comme l'affirme la recourante, qu'à aucun moment Me Nguyen n'a été le conseil de A.________. Dans ces conditions et comme exposé ci-dessus, le seul document de nature à prouver que la recourante aurait eu connaissance du refus de l'OCMP est la correspondance qui lui a été adressée le 20 janvier 2005. Cependant, dans la mesure où cette décision n'a pas été notifiée sous pli signature ou avec accusé de réception, on ne peut établir avec certitude que l'intéressée en a véritablement eu connaissance et, dans le doute, il convient de accorder foi aux affirmations de la recourante.</w:t>
      </w:r>
    </w:p>
    <w:p>
      <w:r>
        <w:rPr>
          <w:b/>
        </w:rPr>
        <w:t>E. 5</w:t>
      </w:r>
    </w:p>
    <w:p>
      <w:r>
        <w:t>Indépendamment de ce qui précède, il est surprenant que A.________ se prévale de sa bonne foi en affirmant avoir toujours été convaincue que la procédure devant le Tribunal administratif suite à la décision négative du SPOP du 10 novembre 2003 était encore pendante et, partant, que son employée continuait à bénéficier de l'effet suspensif accordé dans ce cadre-là. En effet, cette procédure remonte à fin 2003 (dépôt du recours le 8 décembre 2003), soit à près de trois ans, et on comprend mal pourquoi A.________ n'a - apparemment du moins - jamais pris la peine d'interpeller B.________ pour connaître l'évolution de ce procès. De plus, si, comme elle le prétend, la recourante n'a pas eu connaissance de l'arrêt du 29 juin 2004, elle n'aurait eu aucune raison de présenter une nouvelle demande d'autorisation de séjour avec prise d'emploi le 20 juillet 2004, soit quelques jours seulement avant l'échéance du délai de départ imparti à son employée au 31 juillet 2004. Cela étant, il y a lieu de considérer qu'en réalité A.________ connaissait la situation exacte de B.________ et, à tout le moins, que quand bien même tel n'aurait pas été le cas, il lui incombait de prendre toutes dispositions utiles afin que la situation des personnes qu'elle employait fussent conformes sur le plan légal, notamment en ce qui concerne les autorisations de séjour et de travail. Aussi, la recourante ne peut valablement prétendre aujourd'hui s'être crue légitimée à garder l'intéressée à son service.</w:t>
      </w:r>
    </w:p>
    <w:p>
      <w:r>
        <w:rPr>
          <w:b/>
        </w:rPr>
        <w:t>E. 6</w:t>
      </w:r>
    </w:p>
    <w:p>
      <w:r>
        <w:t>Vu la durée pendant laquelle A.________ a continué d'employer sans droit B.________, c'est à dire d'août 2004 à février 2006 au plus tôt, l'infraction aux prescriptions du droit des étrangers doit être considérée comme grave. Dans ces conditions, tant la quotité de la sanction infligée que sa portée se révèlent parfaitement justifiées quand bien même la recourante n'a jamais reçu d'avertissement préalable.</w:t>
      </w:r>
    </w:p>
    <w:p>
      <w:r>
        <w:rPr>
          <w:b/>
        </w:rPr>
        <w:t>E. 7</w:t>
      </w:r>
    </w:p>
    <w:p>
      <w:r>
        <w:t>Enfin, il convient d'examiner l'autre aspect de la décision litigieuse, à savoir la prolongation du refus contesté aussi longtemps que le statut B.________ demeurera inchangé, soit jusqu'à la radiation de cette dernière au Registre du commerce. Compte tenu de l'attitude de A.________ rappelée ci-dessus, d'une part, et de B.________, d'autre part, l'OCMP n'avait pas d'autre moyen à disposition pour tenter d'obtenir enfin le respect de ses décisions du 20 janvier 2005 (refus de délivrer une autorisation de séjour et de travail) et du 25 avril 2005 (refus d'entrer en matière sur une demande de réexamen de la décision précédente), de sorte que la décision entreprise doit également être confirmée sur ce point.</w:t>
      </w:r>
    </w:p>
    <w:p>
      <w:r>
        <w:rPr>
          <w:b/>
        </w:rPr>
        <w:t>E. 8</w:t>
      </w:r>
    </w:p>
    <w:p>
      <w:r>
        <w:t>Il résulte des considérants qui précèdent que l'autorité intimée n'a nullement abusé de son pouvoir d'appréciation en infligeant une sanction de non entrée en matière pour une durée de 3 mois à l'égard de la recourante. Le recours doit donc être rejeté aux frais de cette dernière,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