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PE.2006.0160 vom 23. März 2007</w:t>
      </w:r>
    </w:p>
    <w:p>
      <w:r>
        <w:t>VD Tribunal cantonal, 2007-03-23, FR</w:t>
      </w:r>
    </w:p>
    <w:p>
      <w:r>
        <w:rPr>
          <w:b/>
        </w:rPr>
        <w:t xml:space="preserve">Quelle: </w:t>
      </w:r>
      <w:r>
        <w:t>https://mcp.opencaselaw.ch/entscheid/vd_omni_PE.2006.0160</w:t>
      </w:r>
    </w:p>
    <w:p>
      <w:r>
        <w:t>FR: VD_OMNI PE.2006.0160 du 23 mars 2007</w:t>
      </w:r>
    </w:p>
    <w:p>
      <w:r>
        <w:t>IT: VD_OMNI PE.2006.0160 del 23 marzo 2007</w:t>
      </w:r>
    </w:p>
    <w:p>
      <w:pPr>
        <w:pStyle w:val="Heading2"/>
      </w:pPr>
      <w:r>
        <w:t>Regeste</w:t>
      </w:r>
    </w:p>
    <w:p>
      <w:r>
        <w:t>X. c/Service de la population (SPOP), Office régional de placement de Lausanne | Ressortissant brésilien ayant obtenu une autorisation de séjour (permis B) par son mariage avec une Suissesse en 2003. Le couple s'est séparé après moins de sept mois de vie commune et le divorce a été prononcé en 2005. Le couple a un enfant né en 2000 de nationalité suisse. Bien que le comportement du recourant n'échappe pas à toute critique, son intérêt et celui de l'enfant à conserver des relations familiales étroites (besoin confirmé par la mère détentrice de l'autorité parentale) l'emporte sur l'intérêt public à limiter la population étrangère. Toutefois, ce droit ne subsistera que tant que les conditions d'application de l'art. 8 CEDH seront remplies (exercice effectif et régulier du droit de visite et paiement régulier des pensions alimentaires).</w:t>
      </w:r>
    </w:p>
    <w:p>
      <w:pPr>
        <w:pStyle w:val="Heading2"/>
      </w:pPr>
      <w:r>
        <w:t>Erwägungen</w:t>
      </w:r>
    </w:p>
    <w:p>
      <w:r>
        <w:rPr>
          <w:b/>
        </w:rPr>
        <w:t>E. 1</w:t>
      </w:r>
    </w:p>
    <w:p>
      <w:r>
        <w:t>En l'espèce, le recourant a obtenu une autorisation de séjour (permis B) par son mariage avec une ressortissante suisse le 14 janvier 2003. Le couple s'est séparé après moins de sept mois de vie commune et le divorce a été prononcé le 30 mars 2005. Le recourant ne peut par conséquent plus se prévaloir de l'art. 7 al. 1 de la loi fédérale du 26 mars 1931 sur le séjour et l'établissement des étrangers (LSEE; RS 142.20) pour obtenir l'octroi ou la prolongation de son autorisation de séjour.</w:t>
      </w:r>
    </w:p>
    <w:p>
      <w:r>
        <w:rPr>
          <w:b/>
        </w:rPr>
        <w:t>E. 2</w:t>
      </w:r>
    </w:p>
    <w:p>
      <w:r>
        <w:t>Il est néanmoins possible, dans certains cas, notamment pour éviter des situations d’extrême urgence, de renouveler ou de maintenir l’autorisation de séjour malgré la rupture de l’union conjugale. L’examen d’un éventuel cas de rigueur doit être fait à la lumière des Directives et commentaires sur l'entrée, le séjour et le marché du travail, de l'Office fédéral des migrations (ODM, anciennement IMES, état mai 2006) qui prévoient, au chiffre 654,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la vie commune a été très brève et le comportement du recourant n'a pas été exemplaire. Alors qu'il avait déjà été condamné à vingt jours d'emprisonnement pour violences conjugales en 2002, ce qui lui avait valu une interdiction d'entrée en Suisse, il s'est à nouveau montré violent à l'égard de son épouse en 2003, puis en 2004, alors que le couple vivait séparé. Ses agissements lui ont valu une condamnation ferme à quatre mois d'emprisonnement et une peine accessoire d'expulsion, le tribunal de police ayant notamment retenu que "l'accusé a violé la loi pénale de diverses manières, sur une longue période, provoquant ainsi une perturbation de l'ordre et de la tranquillité publiques. Son insertion professionnelle actuelle n'est pas complète. Il se trouve partiellement au chômage après avoir été soutenu par les Services sociaux" . L'expulsion a été assortie du sursis, uniquement pour tenir compte de la seule attache du recourant avec la Suisse, soit sa fille B. X.________ et "exclusivement dans l'intérêt de faciliter les relations personnelles avec cet enfant." (v. jugement du 25 août 2005). La durée du séjour du recourant, lequel est revenu en Suisse à l'âge de 39 ans en vue de son mariage, n'est pas telle qu'un retour au pays soit exclu. Il a en effet gardé d'étroits liens avec son pays d'origine où habitent sa mère et deux enfants nés d'une précédente relation. Il s'est en outre remarié avec une compatriote, venue en Suisse sans autorisation, mère de deux enfants, avec qui il fait ménage commun. L'intéressé n'a pas fait état d'attaches avec d'autres personnes dans le pays d'accueil. A cela s'ajoute la très grande instabilité professionnelle du recourant qui n'a jamais occupé le même emploi pendant plus de quelques mois et qui a été assisté par les services sociaux. Son activité en tant que nettoyeur, aide de cuisine ou garçon d'étage ne nécessite pas des qualifications particulières et ne doit pas nécessairement être exercée en Suisse. Il convient enfin de mentionner la situation obérée du recourant. Compte tenu de tous ces éléments défavorables, le recourant ne remplit donc pas les conditions applicables aux cas de rigueur.</w:t>
      </w:r>
    </w:p>
    <w:p>
      <w:r>
        <w:rPr>
          <w:b/>
        </w:rPr>
        <w:t>E. 3</w:t>
      </w:r>
    </w:p>
    <w:p>
      <w:r>
        <w:t>a) Un étranger peut se prévaloir du droit au respect de sa vie privée et familiale garanti par l’art. 8 §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les autorisations, les autorités doivent tenir compte des intérêts moraux et économiques du pays, ainsi que du degré de surpopulation étrangère (art. 16 al. 1 LSEE) Elles doivent veiller à assurer un rapport équilibré entre l’effectif de la population suisse et celui de la population étrangère résidante, à créer des conditions favorables à l’intégration des travailleurs et résidents étrangers, à améliorer la structure du marché du travail et à assurer un équilibre optimal en matière d’emploi (art. 1 de l'Ordonnance fédérale du 6 octobre 1986 limitant le nombre des étrangers [OLE; RS 823.21]). Ces buts étant  légitimes au regard de l’art. 8 § 2 CEDH, le Tribunal fédéral a jugé que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d) En l’espèce, le recourant invoque sa relation étroite avec sa fille B. X.________, ressortissante suisse. Il est toutefois vrai que dans un premier temps, le recourant n'a exercé son droit de visite qu'épisodiquement, prétextant son activité professionnelle. Cette situation s'est toutefois améliorée et il résulte des déclarations tant du recourant que de la mère de l'enfant que ce droit s'exerce maintenant régulièrement, soit en tout cas un week-end sur deux. Le recourant a d'ailleurs produit un lot de photographies, qui montrent l'enfant en sa compagnie et celle des deux jumelles filles de sa deuxième épouse. Selon les déclarations concordantes des parents, l'enfant B. X.________ devrait pouvoir continuer à voir son père. Si le  paiement de la pension alimentaire n'est certes pas encore très régulier, il est permis de croire - à l'instar de l'ex-épouse - que cette situation va s'améliorer, puisque le recourant a pris un emploi à plein temps auprès de L.________ depuis le 15 janvier 2007. En outre, le comportement du recourant, qui a retrouvé une stabilité affective auprès de sa deuxième épouse, ne devrait plus donner lieu à des plaintes. Dès lors, compte tenu de toutes les circonstances, l’intérêt privé du recourant - et de sa fille - à conserver des relations familiales étroites (sans compter l’intérêt de l’enfant à recevoir le soutien financier que son père lui assure) paraît l’emporter sur l’intérêt public légitime à la limitation de la population étrangère. Le recourant ne saurait être par conséquent privé du droit à la prolongation de son autorisation de séjour. Toutefois, ce droit ne subsistera que tant que seront remplies les conditions d’application de l’art. 8 CEDH (exercice effectif et régulier du droit de visite sur sa fille et paiement régulier des pensions alimentaires) et pour autant que le comportement du recourant ne donne pas lieu à de nouvelles plaintes, qu'il exerce régulièrement une activité lucrative et qu'il ne tombe pas à la charge des services sociaux. A défaut, son permis de séjour devra être révoqué par le SPOP.</w:t>
      </w:r>
    </w:p>
    <w:p>
      <w:r>
        <w:rPr>
          <w:b/>
        </w:rPr>
        <w:t>E. 4</w:t>
      </w:r>
    </w:p>
    <w:p>
      <w:r>
        <w:t>Il résulte des précédents considérants que le recours doit être admis et la décision attaquée annulée. Le recourant qui était assisté d'un avocat a droit à l'allocation de dépens (art. 55 al. 1 LJPA). Vu le sort du recours, les frais seront laissés à la charge de l’Etat et l’avance de frais restituée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