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PE.2006.0143 vom 26. Januar 2007</w:t>
      </w:r>
    </w:p>
    <w:p>
      <w:r>
        <w:t>VD Tribunal cantonal, 2007-01-26, FR</w:t>
      </w:r>
    </w:p>
    <w:p>
      <w:r>
        <w:rPr>
          <w:b/>
        </w:rPr>
        <w:t xml:space="preserve">Quelle: </w:t>
      </w:r>
      <w:r>
        <w:t>https://mcp.opencaselaw.ch/entscheid/vd_omni_PE.2006.0143</w:t>
      </w:r>
    </w:p>
    <w:p>
      <w:r>
        <w:t>FR: VD_OMNI PE.2006.0143 du 26 janvier 2007</w:t>
      </w:r>
    </w:p>
    <w:p>
      <w:r>
        <w:t>IT: VD_OMNI PE.2006.0143 del 26 gennaio 2007</w:t>
      </w:r>
    </w:p>
    <w:p>
      <w:pPr>
        <w:pStyle w:val="Heading2"/>
      </w:pPr>
      <w:r>
        <w:t>Regeste</w:t>
      </w:r>
    </w:p>
    <w:p>
      <w:r>
        <w:t>X._______ c/Service de la population (SPOP) | La recourante, ressortissante guinéenne, mariée à un citoyen suisse, ne peut invoquer son mariage pour s'opposer à la révocation de son permis de séjour, alors qu'elle vit séparée de son mari depuis mars 2004 et qu'elle est mère d'un enfant né des oeuvres d'un tiers. L'examen des directives ODM 654 n'arrive pas à une solution différente. Recours rejeté.</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 266/267; 123 II 49 consid. 5c et d p. 52-54; 121 II 97 consid. 4 p. 103/104, et les arrêts cités). c)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d) Il ressort du courrier adressé par le mari de la recourante au Service de la population le 19 octobre 2005 que le couple s'est séparé en mars 2004. La recourante ne conteste d'ailleurs pas cet élément qu'elle considère, dans ses écritures, comme un fait établi. Elle ajoute d'ailleurs que "les chances de reprise de la vie commune sont quasi nulles, le mari ayant déjà renoué une nouvelle relation quasi conjugale". A cela s'ajoute encore le fait qu'elle a donné naissance à un enfant dont le père n'est pas son mari, et qu'une procédure de désaveu a été introduite. Il ressort de ces éléments que le mariage des époux a dès lors perdu toute sa substance. En conséquence, c'est de manière abusive que la recourante s'en prévaut pour maintenir une autorisation de séjour en Suisse. La décision attaquée est dès lors bien fondée (cf. dans le même sens et en dernier lieu ATF 2A.504/2005 du 12 septembre 2005 et 2A.108/2005 du 28 février 2005; arrêts PE.2006.0578 du 23 novembre 2006; PE.2006.0283 du 12 octobre 2006, PE.2006.0243 du 5 octobre 2006; PE.2003.0389 du 29 juin 2006; PE.2005.0134 du 29 décembre 2005; PE.2004.0585 du 23 mai 2005; PE.2004.0463 du 5 avril 2005).</w:t>
      </w:r>
    </w:p>
    <w:p>
      <w:r>
        <w:rPr>
          <w:b/>
        </w:rPr>
        <w:t>E. 3</w:t>
      </w:r>
    </w:p>
    <w:p>
      <w:r>
        <w:t>L'autorité peut admettre dans certains cas le renouvellement de l'autorisation de séjour en cas de divorce ou de rupture de l'union conjugale, notamment pour éviter des situations d'extrêmes rigueurs (cf. directives et commentaires sur l'entrée, le séjour et le marché du travail établis par l'Office fédéral des migrations, état mai 2006, ci-après : directives ch. 654). Elle statue toutefois librement dans le cadre des prescriptions légales et des traités avec l'étranger (art. 4 LSEE), en prenant en considération la durée du séjour, les liens personnels avec la Suisse (notamment les conséquences d'un refus pour les enfants), la situation professionnelle, la situation économique et du marché de l'emploi, le comportement et le degré d'intégration de l'intéressée ainsi que les circonstances qui ont conduit à la cessation de la vie commune. En l'occurrence, la recourante est arrivée en Suisse en avril 2000 et le couple s'est séparé en mars 2004, soit après moins de 4 ans de vie commune. Aucun enfant n'est issu de cette union, puisque, de l'aveu de la recourante, l'enfant auquel elle a donné naissance n'est pas le fils de son mari. Par ailleurs, si la recourante a certes trouvé un emploi pendant la procédure, il n'en demeure pas moins qu'elle n'a pas démontré avoir une stabilité économique particulière, son activité professionnelle se résumant par quelques emplois à mi-temps espacés par de longues périodes de chômage. Ayant passé la majeure partie de sa vie dans son pays d'origine, elle pourra s'y réintégrer sans trop de difficulté, même avec son enfant qui est âgé de moins d'une année. Sur la base de ces éléments, le Service de la population n'a pas abusé de son large pouvoir d'appréciation en refusant de prolonger l'autorisation de séjour de la recourante au sens des directives précitées. En définitive, c'est à juste titre que son autorisation de séjour a été révoquée et la décision doit dès lors être confirmée.</w:t>
      </w:r>
    </w:p>
    <w:p>
      <w:r>
        <w:rPr>
          <w:b/>
        </w:rPr>
        <w:t>E. 4</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