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PE.2006.0115 vom 19. Dezember 2006</w:t>
      </w:r>
    </w:p>
    <w:p>
      <w:r>
        <w:t>VD Tribunal cantonal, 2006-12-19, FR</w:t>
      </w:r>
    </w:p>
    <w:p>
      <w:r>
        <w:rPr>
          <w:b/>
        </w:rPr>
        <w:t xml:space="preserve">Quelle: </w:t>
      </w:r>
      <w:r>
        <w:t>https://mcp.opencaselaw.ch/entscheid/vd_omni_PE.2006.0115</w:t>
      </w:r>
    </w:p>
    <w:p>
      <w:r>
        <w:t>FR: VD_OMNI PE.2006.0115 du 19 décembre 2006</w:t>
      </w:r>
    </w:p>
    <w:p>
      <w:r>
        <w:t>IT: VD_OMNI PE.2006.0115 del 19 dicembre 2006</w:t>
      </w:r>
    </w:p>
    <w:p>
      <w:pPr>
        <w:pStyle w:val="Heading2"/>
      </w:pPr>
      <w:r>
        <w:t>Regeste</w:t>
      </w:r>
    </w:p>
    <w:p>
      <w:r>
        <w:t>X.________ c/Service de la population (SPOP) | Demande de regroupement familial différé faite par une ressortissante cambodgienne mariée à un citoyen suisse concernant sa fille née en janvier 1988 qui est restée dans son pays d'origine sous la garde de sa grand-mère. Sa mère, qui a obtenu un permis B par mariage et non par attribution d'une unité du contingent, ne peut se prévaloir des art. 17 al. 2 3ème phrase LSEE et 38 al. 1 OLE. Même si elle pouvait se prévaloir de ces dispositions, les conditions ne seraient pas réalisées en l'espèce, la mère ayant volontairement différé la demande de regroupement familial. L'examen du cas sous l'angle de l'art. 8 CEDH n'arrive pas à une solution différente. Recours rejeté.</w:t>
      </w:r>
    </w:p>
    <w:p>
      <w:pPr>
        <w:pStyle w:val="Heading2"/>
      </w:pPr>
      <w:r>
        <w:t>Erwägungen</w:t>
      </w:r>
    </w:p>
    <w:p>
      <w:r>
        <w:rPr>
          <w:b/>
        </w:rPr>
        <w:t>E. 1</w:t>
      </w:r>
    </w:p>
    <w:p>
      <w:r>
        <w:t>Le recours, déposé dans le délai de vingt jours de l'art. 31 al. 1 LJPA, satisfait aux exigences de l'art. 31 al. 2 LJPA. Il est dès lors recevable à la forme.</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(ci-après :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(arrêt TA du 29 mai 2006, PE.2006. 0015, consid. 3 et références citées). Commet un excès de pouvoir d'appréciation l'autorité qui sort du cadre de sa liberté d'appréciation en usant d'une faculté qui ne lui appartient pas (par exemple en optant pour une solution différente de celle qui s'offrait à elle). On peut également ajouter l'hypothèse d'un excès du pouvoir négatif visant le cas de l'autorité qui, au lieu d'utiliser sa liberté d'appréciation, se considère comme liée (arrêt PE.2006.0015 précité).</w:t>
      </w:r>
    </w:p>
    <w:p>
      <w:r>
        <w:rPr>
          <w:b/>
        </w:rPr>
        <w:t>E. 3</w:t>
      </w:r>
    </w:p>
    <w:p>
      <w:r>
        <w:t>Les dispositions relatives au regroupement familial, soit respectivement l'art. 17 al. 2, 3 ème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d'un permis B - délivré sur le contingent cantonal des autorisations annuelles - à faire venir en Suisse son conjoint et ses enfants célibataires dont il a la charge) ne sont pas applicables dans le présent cas. Aucune de ces dispositions ne vise en effet la situation dans laquelle se trouve la recourante, dont la mère a obtenu un permis B à la suite de son mariage avec un citoyen suisse (art. 7 LSEE) et non pas par la délivrance d'une unité de contingent annuelle (cf. arrêts TA PE.2002.0181 du 5 juillet 2002 et PE.2003.0039 du 2 septembre 2003, plus récemment PE.2005.0690 du 20 octobre 2006). Même si la recourante disposait d'un droit au sens des l'art. 17 al. 2 3 ème phrase LSEE et 38 OLE, les conditions posées au regroupement familial ne seraient pas réalisées en l'espèce. En effet, le droit au regroupement familial suppose que l'enfant entretienne avec le parent qui vit en Suisse une relation familiale prioritaire. A cet égard, il ne faut pas seulement prendre en compte les relations entretenues jusqu'à présent, mais aussi celles apparues par la suite, voire même futures qui peuvent être fondamentales. Par ailleurs, le but de l'art. 17 al. 2 LSEE, qui vise à permettre une vie familiale commune et à la protéger d'un point de vue juridique, ne serait pas atteint dans le cas d'un étranger résidant en Suisse séparé de son enfant depuis des années et qui l'amènerait en Suisse seulement peu de temps avant qu'il n'atteigne l'âge de dix-huit ans. Une exception ne serait envisageable que lorsque la communauté familiale ne pourrait être établie en Suisse qu'après plusieurs années pour des raisons justifiées, de telles raisons doivent ressortir des circonstances particulières du cas d'espèce (ATF 129 II 249, consid. 2.1, et réf. cit., JT 2005 I 359). D'ailleurs, le refus d'une autorisation ne saurait être critiqué lorsque la séparation des membres de la famille a été décidée à l'origine par les protagonistes eux-mêmes, lorsqu'il n'y a aucun intérêt familial prépondérant à un changement des relations qui existaient jusqu'alors, respectivement lorsqu'un changement n'apparaît pas impératif et la continuation et l'entretien des relations familiales existant jusqu'alors n'est pas empêchée d'une manière officielle. En l'occurrence, il ressort des aveux de la mère de la recourante elle-même qu'elle a attendu plusieurs années avant de solliciter la venue en Suisse de sa fille, prétextant notamment l'état de santé de sa propre mère, qui prenait en charge l'entretien de la recourante, et qui ne serait plus en mesure de le faire actuellement. Agissant ainsi, la mère de la recourante a sciemment retardé le moment où elle a sollicité la venue en Suisse de la recourante, ce qui, au regard des considérants qui précèdent doit faire obstacle au regroupement familial. Par ailleurs, le fait que l'âge de la recourante ait été proche de celui de la majorité au moment où la demande de regroupement familial a été formulée plaide également pour un refus du droit à un tel regroupement.</w:t>
      </w:r>
    </w:p>
    <w:p>
      <w:r>
        <w:rPr>
          <w:b/>
        </w:rPr>
        <w:t>E. 4</w:t>
      </w:r>
    </w:p>
    <w:p>
      <w:r>
        <w:t>Seul pourrait donc entrer en ligne de compte l'art. 8 de la Convention de sauvegarde des droits de l'homme et des libertés fondamentales du 4 novembre 1950 (CEDH), qui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 3a p. 366). Dans le cas présent, le droit au regroupement familial fondé sur l'art. 8 CEDH doit manifestement être dénié au regard des considérants qui précèdent. La recourante a présenté une demande de regroupement familial avec sa mère, dont elle vit séparée depuis neuf ans, alors qu'elle est proche de la majorité. De plus, comme mentionné ci-dessus, la mère de la recourante a sciemment retardé le moment où elle a sollicité le regroupement familial de sa fille. La relation familiale entre la recourante et sa mère n'étant plus vécue concrètement depuis plusieurs années, elle ne saurait être qualifiée d'étroite et effective au sens de la jurisprudence précitée. La recourante ne peut dès lors pas se prévaloir des garanties de l'art. 8 CEDH pour obtenir le regroupement familial actuellement. Les circonstances du cas d'espèce, notamment les difficultés alléguées par la mère de la recourante pour se rendre dans son pays et les troubles de santé de cette dernière ne changent rien à ces considérations. Pas plus que les prétendus harcèlements sexuels dont elle serait victime qui, au demeurant, ne sont pas démontrés à satisfaction de droit.</w:t>
      </w:r>
    </w:p>
    <w:p>
      <w:r>
        <w:rPr>
          <w:b/>
        </w:rPr>
        <w:t>E. 5</w:t>
      </w:r>
    </w:p>
    <w:p>
      <w:r>
        <w:t>Les considérants qui précèdent conduisent au rejet du recours, aux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