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PE.2006.0110 vom 5. Januar 2007</w:t>
      </w:r>
    </w:p>
    <w:p>
      <w:r>
        <w:t>VD Tribunal cantonal, 2007-01-05, FR</w:t>
      </w:r>
    </w:p>
    <w:p>
      <w:r>
        <w:rPr>
          <w:b/>
        </w:rPr>
        <w:t xml:space="preserve">Quelle: </w:t>
      </w:r>
      <w:r>
        <w:t>https://mcp.opencaselaw.ch/entscheid/vd_omni_PE.2006.0110</w:t>
      </w:r>
    </w:p>
    <w:p>
      <w:r>
        <w:t>FR: VD_OMNI PE.2006.0110 du 5 janvier 2007</w:t>
      </w:r>
    </w:p>
    <w:p>
      <w:r>
        <w:t>IT: VD_OMNI PE.2006.0110 del 5 gennaio 2007</w:t>
      </w:r>
    </w:p>
    <w:p>
      <w:pPr>
        <w:pStyle w:val="Heading2"/>
      </w:pPr>
      <w:r>
        <w:t>Regeste</w:t>
      </w:r>
    </w:p>
    <w:p>
      <w:r>
        <w:t>X._______ /Service de la population (SPOP) Division asile | Le recourant, requérant d'asile débouté, ne peut pas solliciter une autorisation de séjour fondée sur une disposition de la LSEE ou de l'OLE tant que la procédure d'asile n'est pas définitivement close, soit au moment où il quitte la Suisse ou au moment où une mesure de remplacement (44-2 LAsi) est ordonnée. Dès lors, le recourant ne peut solliciter un permis de séjour sur la base de l'art. 36 OLE dans l'attente de son mariage avec sa fiancée qu'il ne connaît au demeurant que depuis une année. Il ne peut également pas se prévaloir de l'art. 8 CEDH. Recours rejeté.</w:t>
      </w:r>
    </w:p>
    <w:p>
      <w:pPr>
        <w:pStyle w:val="Heading2"/>
      </w:pPr>
      <w:r>
        <w:t>Erwägungen</w:t>
      </w:r>
    </w:p>
    <w:p>
      <w:r>
        <w:rPr>
          <w:b/>
        </w:rPr>
        <w:t>E. 1</w:t>
      </w:r>
    </w:p>
    <w:p>
      <w:r>
        <w:t>Déposé dans le délai de l’art. 31 al. 2 LJPA, le recours l’est en temps utile. Il satisfait par ailleurs aux exigences de forme de l’art. 31 al. 2 LJPA, de sorte qu’il est recevable en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 :après : LSEE ;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(arrêt TA du 29 mai 2006, PE.2006.0015, consid. 3 et références citées). Commet un excès de son pouvoir d’appréciation l’autorité qui sort du cadre de sa liberté d’appréciation en usant d’une faculté qui ne lui appartient pas (par exemple en optant pour une solution différente de celle qui s’offrait à elle). On peut également ajouter l’hypothèse s’un excès du pouvoir négatif visant le cas de l’autorité qui, au lieu d’utiliser sa liberté d’appréciation, se considère comme liée (arrêt PE.2006.0015 précité).</w:t>
      </w:r>
    </w:p>
    <w:p>
      <w:r>
        <w:rPr>
          <w:b/>
        </w:rPr>
        <w:t>E. 3</w:t>
      </w:r>
    </w:p>
    <w:p>
      <w:r>
        <w:t>A moins qu’il en ait le droit, le requérant ne peut engager une procédure visant à l’octroi d’une autorisation de séjour de police des étrangers entre le moment où il dépose une demande d’asile et celui où il quitte la Suisse après la clôture définitive de la procédure de l’asile ou, si l’exécution du renvoi n’est pas possible, celui où une mesure de remplacement est ordonnée (art. 14 al. 1 de la Loi sur l’asile du 26 juin 1998 (ci-après : LAsi ; RS 142.31). L’admission provisoire ressort de la compétence de l’Office fédéral des migrations (voir art. 44 al. 2 et 3 LAsi). Le Tribunal administratif a déjà eu l’occasion de rejeter le recours qu’avait formé un requérant d’asile contre le refus du SPOP de lui délivrer un permis de séjour de type B compte tenu du mariage projeté avec une ressortissante suisse. A l’appui de sa décision, le tribunal avait en particulier pris en considération le fait que l’intéressé était encore célibataire, que le temps requis par la procédure de divorce de son amie était de l’ordre d’une année, si bien que l’on ne pouvait pas admettre que le mariage soit imminent, ni qu’il aurait lieu dans un délai raisonnable et que, par surabondance, le concubinage des parties ne durait que depuis trois ans, durée qui était inférieure aux conditions fixées par les directives ODM pour justifier l’octroi d’une autorisation de séjour en application de l’art. 36 OLE (directives ODM chiffre 656.1). Au surplus, le tribunal a constaté que la procédure d’asile n’était manifestement pas terminée puisque le recourant aurait dû avoir quitté la Suisse en exécution des décisions de l’ODM qui n’avait pas ordonné de mesures de remplacement au sens de l’art. 44 al. 2 LAsi (Tribunal administratif, arrêt du 4 septembre 2002, PE.2002.0359, confirmé sous l’angle de la recevabilité par un arrêt du Tribunal fédéral du 9 octobre 2002, ATF 2A.498/2002). Comme le relève à juste titre la Chambre des recours du tribunal de céans dans son arrêt du 16 juin 2006 (RE.2006.0009), il résulte de ce qui précède que le recourant, actuellement toujours célibataire, n’a à ce stade aucun droit reconnu à une autorisation de séjour fondée sur l’art. 7 al. 1 LSEE, voire l’art. 8 CEDH. Au regard du temps qui sera le plus vraisemblablement nécessaire pour l’authentification des divers documents fournis par le recourant, on ne saurait admettre que le mariage serait imminent, ni que ce dernier pourrait avoir lieu dans un délai raisonnable, et cela indépendamment des difficultés administratives rencontrées par les recourants, dont le recourant A.________ est au demeurant responsable en raison du fait qu’il s’est présenté sous deux identités différentes devant les autorités helvétiques. Ne pouvant prétendre à aucun droit à une autorisation de séjour, c’est à juste titre que le recourant s’est vu refuser une telle autorisation par l’autorité intimée.</w:t>
      </w:r>
    </w:p>
    <w:p>
      <w:r>
        <w:rPr>
          <w:b/>
        </w:rPr>
        <w:t>E. 4</w:t>
      </w:r>
    </w:p>
    <w:p>
      <w:r>
        <w:t>Les recourants ne peuvent également se prévaloir de l’art.</w:t>
      </w:r>
    </w:p>
    <w:p>
      <w:r>
        <w:rPr>
          <w:b/>
        </w:rPr>
        <w:t>E. 8</w:t>
      </w:r>
    </w:p>
    <w:p>
      <w:r>
        <w:t>CEDH. En effet, comme le relèvent les recourants eux-mêmes dans leurs écritures, les fiancés ne peuvent pas se prévaloir de cette disposition, sous réserve de circonstances particulières telles que, notamment, les relations étroites et effectives vécues depuis longtemps et les indices concrets d’un mariage sérieusement voulu et imminent (ATF 2A.100/1994). En l’occurrence, la durée de la relation des recourants était tout juste d’une année au moment où la décision entreprise a été rendue. Leur vie commune n’a duré que six mois. On ne se trouve dès lors à l’évidence pas devant une relation étroite et effectivement vécue depuis longtemps au sens de la jurisprudence permettant au recourant de se prévaloir de la disposition précitée. C’est dès lors à juste titre que l’autorité intimée a refusé de délivrer une autorisation de séjour au recourant. 5. Les considérants qui précèdent conduisent au rejet du recours, aux frais des recourants. Dans le calcul de ceux-ci, il sera pris en compte les frais de la décision incidente rendue par le juge instructeur le 7 mars 2006. Succombant, les recourants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