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PE.2006.0093 vom 3. September 2007</w:t>
      </w:r>
    </w:p>
    <w:p>
      <w:r>
        <w:t>VD Tribunal cantonal, 2007-09-03, FR</w:t>
      </w:r>
    </w:p>
    <w:p>
      <w:r>
        <w:rPr>
          <w:b/>
        </w:rPr>
        <w:t xml:space="preserve">Quelle: </w:t>
      </w:r>
      <w:r>
        <w:t>https://mcp.opencaselaw.ch/entscheid/vd_omni_PE.2006.0093</w:t>
      </w:r>
    </w:p>
    <w:p>
      <w:r>
        <w:t>FR: VD_OMNI PE.2006.0093 du 3 septembre 2007</w:t>
      </w:r>
    </w:p>
    <w:p>
      <w:r>
        <w:t>IT: VD_OMNI PE.2006.0093 del 3 settembre 2007</w:t>
      </w:r>
    </w:p>
    <w:p>
      <w:pPr>
        <w:pStyle w:val="Heading2"/>
      </w:pPr>
      <w:r>
        <w:t>Regeste</w:t>
      </w:r>
    </w:p>
    <w:p>
      <w:r>
        <w:t>X._________________, Y.______________, Z.________________/Service de la population (SPOP) | Confirmation de la décision du SPOP de refuser de transmettre à l'ODM le dossier d'un couple de clandestins équatoriens avec un enfant de quatre ans et demi. Si les recourants ont certes résidé en Suisse depuis plus de sept ans de manière continue, la durée du séjour illicite ne doit normalement pas être constitutive d'une situation de détresse au sens de l'art. 13 lit. f OLE. Bien qu'ils se soient montrés assidus au travail et se soient créé un cercle d'amis et de connaissances, il n'y a pas lieu de reconnaître un cas de rigueur.</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4</w:t>
      </w:r>
    </w:p>
    <w:p>
      <w:r>
        <w:t>; 124 II 110 consid. 2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Par une circulaire du 21 décembre 2001 (dite "circulaire Metzler"), modifiée le 8 octobre 2004, l'Office fédéral des migrations (ODM)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PE.2003.0170 du 30 janvier 2004). La jurisprudence du Tribunal fédéral rendue dans ce domaine reste ainsi pleinement applicable (v. consid. a ci-dessus). c) D'après les art. 52 let.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let.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Au fil de sa jurisprudence, le tribunal de céans s'est interrogé sur le point de savoir si et dans quelle mesure le travail sans autorisation (dit "clandestin") permet à l'autorité cantonale de refuser la transmission d'un dossier à l'ODM en vue d'une application de l'art. 13 let.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let.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let. f OLE, quand bien même l'application de cette disposition échappe normalement à sa compétence, de manière à vérifier si le SPOP était fondé à refuser une exception à la règle de l'art. 3 al. 3 RSEE.</w:t>
      </w:r>
    </w:p>
    <w:p>
      <w:r>
        <w:rPr>
          <w:b/>
        </w:rPr>
        <w:t>E. 5</w:t>
      </w:r>
    </w:p>
    <w:p>
      <w:r>
        <w:t>Les recourants se prévalent de la longue durée de leur séjour en Suisse, de leur bonne intégration et réclament que le SPOP transmette leur demande à l’ODM avec un préavis positif, estimant qu’il n’y a pas lieu de tenir compte de l’illégalité de leur séjour sinon, la possibilité d’un permis dit « humanitaire » réservée par l’art. 13 lit. f OLE resterait lettre morte. En l'espèce, il n'est pas contesté que les recourants ont séjourné en Suisse depuis leur arrivée (soit durant près de neuf ans pour Y._________________ et près de huit ans pour X._______________) à l’exception d’un bref voyage dans leur pays d’origine au cours de l’année 2006, à l’occasion duquel ils se sont mariés. Toutefois, comme exposé ci-dessus, la durée du séjour ne suffit pas, à elle seule, à constituer un cas personnel d’une extrême gravité. S’agissant des autres circonstances, le Tribunal administratif relève que les intéressés n’ont jamais émargé à l’aide sociale ni au chômage, ce qui est normal puisqu’ils ont tout deux travaillé illégalement en Suisse. Ni l’un ni l’autre ne font cependant état de qualifications professionnelles particulières. En outre, bien que l’état de santé du recourant aurait commandé qu’il interrompe parfois son travail pour cause de maladie, il a toutefois a préféré poursuivre son activité professionnelle. En ce qui concerne les atteintes à la santé invoquées par le recourant, il y a encore lieu de relever qu’il a renoncé à l’intervention chirurgicale qui était pourtant en discussion. Cela laisse à penser que l’affection dont il souffre n’est pas d’une gravité suffisante pour qu’il doive demeurer en Suisse pour y recevoir des soins dont il ne pourrait pas bénéficier dans son pays d’origine. Les attestations de tiers qu’ils ont produites démontrent qu'ils sont appréciés, au plan personnel et professionnel, par les personnes qu'ils fréquentent. Ces éléments, qu’il y a lieu de porter à leur crédit, ne suffisent toutefois pas pour retenir un cas d’une extrême gravité, à l’égard de chacun des recourants. Leur fils, Z._______________, qui devrait être prochainement scolarisé est encore en âge de pouvoir suivre ses parents sans que cela n’entraîne pour lui un cas d’extrême gravité. A cet égard, on constate les intéressés disposent encore de solides attaches familiales en Equateur, singulièrement en ce qui concerne la recourante dont le fils vit en Equateur, quand bien même certains membres de sa famille demeurent en Suisse. Le fait qu’ils aient préféré célébrer leur mariage à Quito, ville d’où ils sont originaires et dans laquelle ils ont grandi et passé leur adolescence, prouve que les recourants ont pu y conserver des relations familiales fortes. L’annonce tardive de leur présence en Suisse, accompagnée d’une demande de régularisation, de même que l’exercice d’une activité lucrative sans autorisation et nonobstant une contre-indication médicale sont des éléments qui fondent à penser que leur venue en Suisse a essentiellement été dictée par des motifs d’ordre économiques. Ils n’exposent d’ailleurs pas de circonstances personnelles à ce point exceptionnelles qu’un retour dans leur pays d’origine – où ils ont passé la majeure partie de leur vie – constituerait un véritable déracinement. Les recourants ne se trouvent donc pas dans une situation de détresse au sens de l’art. 13 lit. f OLE, disposition qui n’est pas destinée, au premier chef, à régulariser la situation de travailleurs clandestins (ATF 130 II 39, consid. 1.a, p. 46). Toutes ces circonstances justifient ainsi la décision querellée.</w:t>
      </w:r>
    </w:p>
    <w:p>
      <w:r>
        <w:rPr>
          <w:b/>
        </w:rPr>
        <w:t>E. 6</w:t>
      </w:r>
    </w:p>
    <w:p>
      <w:r>
        <w:t>Vu ce qui précède, le recours doit être rejeté et la décision entreprise maintenue. Il appartiendra au SPOP de fixer aux recourants un nouveau délai pour quitter le territoire vaudois. Succombant, les recourants doivent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