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PE.2006.0054 vom 20. Juni 2006</w:t>
      </w:r>
    </w:p>
    <w:p>
      <w:r>
        <w:t>VD Tribunal cantonal, 2006-06-20, FR</w:t>
      </w:r>
    </w:p>
    <w:p>
      <w:r>
        <w:rPr>
          <w:b/>
        </w:rPr>
        <w:t xml:space="preserve">Quelle: </w:t>
      </w:r>
      <w:r>
        <w:t>https://mcp.opencaselaw.ch/entscheid/vd_omni_PE.2006.0054</w:t>
      </w:r>
    </w:p>
    <w:p>
      <w:r>
        <w:t>FR: VD_OMNI PE.2006.0054 du 20 juin 2006</w:t>
      </w:r>
    </w:p>
    <w:p>
      <w:r>
        <w:t>IT: VD_OMNI PE.2006.0054 del 20 giugno 2006</w:t>
      </w:r>
    </w:p>
    <w:p>
      <w:pPr>
        <w:pStyle w:val="Heading2"/>
      </w:pPr>
      <w:r>
        <w:t>Regeste</w:t>
      </w:r>
    </w:p>
    <w:p>
      <w:r>
        <w:t>c/Service de la population (SPOP) | Confirmation du refus du SPOP d'octroyer une autorisation de séjour fondée sur l'art. 13 f OLE à un ressortissant macédonien séjournant et travaillant illégalement dans les cantons de Fribourg et de Vaud depuis l'an 2000 après avoir travaillé dans le canton des Grisons, au bénéfice de permis A ou L de 1989 à 1997.</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Il ressort des pièces du dossier que le recourant séjourne et travaille illégalement en Suisse depuis le 1 er mai 2000, sous réserve d'une période de 3 mois au début de l'année 2003. Il s'est ainsi rendu coupable d'infractions répétées aux prescriptions de police des étrangers. Il convient donc d'examiner les effets de ces infractions sur sa demande d'autorisation fondée sur l'art. 13 litt. f OLE. a) D'après l'art. 13 litt. f OLE, ne sont pas comptés dans les nombres maximums les étrangers qui obtiennent une autorisation de séjour dans un cas personnel d'extrême gravité. Dans la pratique, on parle, pour les permis de séjour délivrés dans les cas de rigueur de "permis humanitaires". L'Office des migrations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d'une 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consid. 1c). b) En vertu de l'art. 3 al. 3 LSEE, l'étranger qui ne possède pas de permis d'établissement ne peut prendre un emploi, et un employeur ne peut l'occuper, que si l'autorisation de séjour lui en donne la faculté. Aux termes de l'art. 3 al. 3 du règlement d'application de la LSEE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la circulaire du 21 décembre 2001 de l'Office des étrangers et de l'Office fédéral des réfugiés, remplacée par celle du 17 septembre 2004 de l'Office des migrations, se comprend comme l'indication à l'attention des autorités cantonales des conditions auxquelles l'autorité fédérale acceptera d'entrer en matière (TA, arrêt PE.2003.0170 du 30 janvier 2004). c) Les conclusions du recourant, auxquelles il faut opposer l'existence d'infractions graves aux prescriptions de police des étrangers (entrée, séjour et travail sans autorisation), obligent le SPOP, puis l'autorité de céans, à devoir examiner si le recours entre dans les prévisions de l'art. 13 litt. f OLE, quand bien même cette question échappe à leur compétence, de manière à examiner si une exception à la règle de l'art. 3 al. 3 RSEE se justifie.</w:t>
      </w:r>
    </w:p>
    <w:p>
      <w:r>
        <w:rPr>
          <w:b/>
        </w:rPr>
        <w:t>E. 4</w:t>
      </w:r>
    </w:p>
    <w:p>
      <w:r>
        <w:t>a) L'art. 13 litt. f OLE constitue une disposition dérogatoire aux mesures de limitation des étrangers prévue par l'ordonnance limitant le nombre des étrangers. A ce titre, les conditions auxquelles la reconnaissance d'un cas de rigueur est soumise doivent être appréciées de manière restrictive. L'étranger concerné doit se trouver dans une situation de détresse personnelle. Le fait qu'il ait séjourné en Suisse pendant une longue période, qu'il s'y soit bien intégré au plan socio professionnel et que son comportement général ait donné entière satisfaction, ne suffit pas à constituer un cas d'extrême gravité. Il faut encore que la relation de l'intéressé avec la Suisse soit si étroite que l'on ne puisse plus exiger de lui qu'il vive dans un autre pays, notamment dans son pays d'origine. De tels liens ne sauraient être constitués uniquement par les relations de travail, d'amitié ou de voisinage nouées dans notre pays. En outre, les séjours illégaux en Suisse ne sont pas pris en considération. Sinon, l'obstination à violer la législation en vigueur serait en quelque sorte récompensée (sur ces différentes considérations, voir ATF 130 II 39, consid. 3. pp. 41/42). b) En l'espèce, la longue durée du séjour en Suisse du recourant doit être relativisée en raison des séjours illégaux passés depuis l'année 2000. Le recourant ne peut donc se prévaloir que des différentes autorisations de séjour saisonnières et de courte durée qui lui ont été octroyée de 1989 à 1997 par les autorités de polices des étrangers du canton des Grisons. Au plan de sa situation personnelle et familiale, il faut relever que l'épouse et les filles du recourant résident en Macédoine, de sorte que ses liens familiaux les plus proches se trouvent dans son pays d'origine. Si le recourant a su se faire apprécier par les habitants de son quartier et les clients de l'établissement public où il travaille, il n'invoque pas qu'il serait si intégré, au plan social, à la Ville d'1.************* que l'on ne puisse plus exiger de lui qu'il quitte cette localité. Au demeurant, le recourant ne maîtrise même pas la langue française, pour les raisons qu'il a lui-même exposées. Les bonnes relations de travail ou de voisinage que le recourant a pu nouer ne sont pas suffisantes pour fonder un cas de rigueur. En réalité, la venue en Suisse du recourant en mai 2000 était exclusivement dictée par des motifs économiques et il ne se trouve pas dans une situation de détresse personnelle au sens de l'art. 13 f OLE qui, il faut le rappeler, n'est pas destiné au premier chef à régulariser la situation des travailleurs clandestins (ATF 130 II 39 consid. 5.4 p. 46).</w:t>
      </w:r>
    </w:p>
    <w:p>
      <w:r>
        <w:rPr>
          <w:b/>
        </w:rPr>
        <w:t>E. 5</w:t>
      </w:r>
    </w:p>
    <w:p>
      <w:r>
        <w:t>Vu ce qui précède, le recours doit être rejeté et la décision entreprise maintenue. Succombant, le recourant doit supporter les frais judiciaires. Il appartiendra au SPOP de lui impartir un nouveau délai pour quitter le territoire vaudois et de s'assurer de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