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PE.2006.0053 vom 18. Mai 2006</w:t>
      </w:r>
    </w:p>
    <w:p>
      <w:r>
        <w:t>VD Tribunal cantonal, 2006-05-18, FR</w:t>
      </w:r>
    </w:p>
    <w:p>
      <w:r>
        <w:rPr>
          <w:b/>
        </w:rPr>
        <w:t xml:space="preserve">Quelle: </w:t>
      </w:r>
      <w:r>
        <w:t>https://mcp.opencaselaw.ch/entscheid/vd_omni_PE.2006.0053</w:t>
      </w:r>
    </w:p>
    <w:p>
      <w:r>
        <w:t>FR: VD_OMNI PE.2006.0053 du 18 mai 2006</w:t>
      </w:r>
    </w:p>
    <w:p>
      <w:r>
        <w:t>IT: VD_OMNI PE.2006.0053 del 18 maggio 2006</w:t>
      </w:r>
    </w:p>
    <w:p>
      <w:pPr>
        <w:pStyle w:val="Heading2"/>
      </w:pPr>
      <w:r>
        <w:t>Regeste</w:t>
      </w:r>
    </w:p>
    <w:p>
      <w:r>
        <w:t>X. SA/Service de l'emploi Office cantonal de la main-d'oeuvre, Service de la population (SPOP) | Blocage des autorisations de main d'oeuvre étrangère. Exposé détaillé de la casuistique. Lorsqu'un établissement n'a reçu ni avertissement ni sommation et qu'il ne réalise pas davantage un cas de récidive, seules des circonstances qualifiées peuvent justifier une sanction de 6 mois. Pareilles circonstances ne sont pas remplies en l'espèce. Admission partielle, durée ramenée de 6 à 3 mois.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L'art. 31 al. 1 LJPA prévoit que le recours s'exerce par acte écrit dans les vingt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2</w:t>
      </w:r>
    </w:p>
    <w:p>
      <w:r>
        <w:t>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3</w:t>
      </w:r>
    </w:p>
    <w:p>
      <w:r>
        <w:t>a) Aux termes de l'art. 1a LSEE, tout étranger a le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 Indépendamment de la sanction pénale, prévue à l'art. 23 al. 4 LSEE, l'employeur s'expose à une sanction administrative, soit en l'occurrence celle aménagée par l'art. 55 de l'Ordonnance du 6 octobre 1986 limitant le nombre des étrangers (OLE; RS 823.21), aux al. 1 et 2 : " ¹ Si un employeur enfreint à plusieurs reprises ou gravement les prescriptions du droit                     des étrangers, l'Office cantonal de l'emploi rejettera totalement ou partiellement ses                    demandes, indépendamment de la procédure pénale. ² L'Office cantonal de l'emploi peut également mettre en garde le contrevenant par                                          sommation écrite, sous menace d'application des sanctions." Les Directives de l’IMES, actuellement l'ODM, consacrent le chiffre 487 aux dispositions pénales et aux sanctions (art. 54 et 55 OLE) et rappellent notamment ce qui suit : "(...) Les caractéristiques et l'activité de l'entreprise devant être prises en compte, notamment   en cas de travail au noir, il appartient aux autorités du marché du travail d'infliger des        sanctions administratives aux employeurs fautifs. Les mesures peuvent prendre la forme   d'un refus partiel ou total des demandes d'engagement de main-d'oeuvre étrangère              présentées par les employeurs fautifs. (...) Il s'agit là d'une tâche délicate; aussi est-il particulièrement important qu'autorités du          marché du travail et autorités compétentes en matière d'étrangers collaborent         étroitement. L'IMES se tient à la disposition des cantons qui souhaiteraient des conseils. Les problèmes économiques et sociaux sérieux que pose l'occupation illégale de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manoeuvre est    réduite, que par une grande. La composition du personnel doit également être prise en        compte. D'autres éléments d'appréciation peuvent être notamment: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La sanction doit être notifiée à l'employeur sous forme de décision contre laquelle,              selon l'art. 53 OLE, un recours peut être interjeté. La portée et la durée de la sanction                doivent être indiquées clairement. Selon l'art. 55 OLE, seules les autorités cantonales                du marché du travail sont habilitées à décider des sanctions administratives; l'IMES ne l'est donc pas. (…) " b) Le Tribunal administratif a rappelé la nécessité pour l'autorité d'adresser à l'entreprise un avertissement écrit, intitulé sommation selon la terminologie de l’art. 55 OLE, concernant les sanctions qu'elle encourt, surtout s'il s'agit d'une première infraction ou d'une infraction mineure, avant que ne soit prononcé à son encontre un blocage des autorisations. Il a jugé que le principe de la proportionnalité était violé en l'absence de sommation préalable (v. PE.2005.0416 du 28 mars 2006 consid. 4, PE.2005.0434 du 25 avril 2006 consid. 5). Il a toutefois retenu que la gravité de la faute - cinq travailleurs étrangers en situation irrégulière, dont certains pendant plusieurs années - pouvait justifier sans sommation une sanction de trois à six mois (v. PE.2005.0416 cité consid. 4). Pour le surplus, les cas suivants ont été jugés : -     confirmation d’une sanction de huit mois, établissement de taille relativement importante occupant un employé clandestin pendant trois mois, pas de paiement des charges sociales ni de résiliation de l’engagement, récidive après une sommation et une sanction antérieure de six mois (v. PE.2005.0361 du 17 février 2006 consid. 4) ; -     confirmation d’une sanction de six mois, établissement occupant un employé irrégulier en dépit d’une décision de refus, récidive après une sommation (v. PE.2003.0240 du</w:t>
      </w:r>
    </w:p>
    <w:p>
      <w:r>
        <w:rPr>
          <w:b/>
        </w:rPr>
        <w:t>E. 4</w:t>
      </w:r>
    </w:p>
    <w:p>
      <w:r>
        <w:t>En l'espèce, le recourant a certes commis une faute grave, puisqu'il a employé trois travailleurs clandestins, dont l’un pendant près de quatre ans et les deux autres pendant près de dix et six mois. Il s'est donc rendu coupable d'une infraction grave aux prescriptions du droit des étrangers au sens de l'art. 55 OLE et la décision de l'OCMP est justifiée quant au principe. Il convient toutefois d'examiner si la sanction prononcée - six mois de refus d'entrée en matière - est conforme au principe de la proportionnalité. L'établissement n'a reçu ni avertissement ni sommation et ne réalise pas davantage un cas de récidive. Or, il résulte de la casuistique susdécrite que seules des circonstances qualifiées peuvent justifier une sanction de six mois dans de telles conditions. Pareilles circonstances ne sont pas remplies en l’espèce. Certes, on retiendra à la charge de l’employeur qu’il a occupé non pas un, mais trois travailleurs irréguliers, dont l’un pendant une très longue durée. Toutefois, les faits ont été admis et la situation régularisée dans les délais les plus brefs, les contrats de travail ayant été résiliés. Les charges sociales et l'impôt à la source ont été régulièrement payés. Par ailleurs, il ne s'agit pas d'une grande entreprise au sens de la Directive 487, l'effectif du personnel, y compris les trois travailleurs clandestins, étant de dix-sept employés à temps complet et de quatre employés à temps partiel. Il n’y a dès lors pas lieu de pénaliser le personnel régulièrement engagé par une mesure trop sévère. Par souci d'égalité de traitement, la sanction doit ainsi être ramenée à trois mois, la décision de l'OCMP devant être réformée dans ce sens. On relèvera enfin que la situation difficile qui prévaudrait dans la restauration en matière d’engagement de personnel non qualifié est ici sans incidence sur la quotité de la sanction.</w:t>
      </w:r>
    </w:p>
    <w:p>
      <w:r>
        <w:rPr>
          <w:b/>
        </w:rPr>
        <w:t>E. 5</w:t>
      </w:r>
    </w:p>
    <w:p>
      <w:r>
        <w:t>Il ressort des considérants qui précèdent que le recours doit être partiellement admis. Au vu de ce résultat, un émolument réduit destiné à couvrir les frais de justice sera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