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PE.2006.0044 vom 18. August 2006</w:t>
      </w:r>
    </w:p>
    <w:p>
      <w:r>
        <w:t>VD Tribunal cantonal, 2006-08-18, FR</w:t>
      </w:r>
    </w:p>
    <w:p>
      <w:r>
        <w:rPr>
          <w:b/>
        </w:rPr>
        <w:t xml:space="preserve">Quelle: </w:t>
      </w:r>
      <w:r>
        <w:t>https://mcp.opencaselaw.ch/entscheid/vd_omni_PE.2006.0044</w:t>
      </w:r>
    </w:p>
    <w:p>
      <w:r>
        <w:t>FR: VD_OMNI PE.2006.0044 du 18 août 2006</w:t>
      </w:r>
    </w:p>
    <w:p>
      <w:r>
        <w:t>IT: VD_OMNI PE.2006.0044 del 18 agosto 2006</w:t>
      </w:r>
    </w:p>
    <w:p>
      <w:pPr>
        <w:pStyle w:val="Heading2"/>
      </w:pPr>
      <w:r>
        <w:t>Regeste</w:t>
      </w:r>
    </w:p>
    <w:p>
      <w:r>
        <w:t>X./Service de la population (SPOP) | Refus d'autorisation de séjour pour études à une ressortissante turque entrée en Suisse avec un visa touristique et qui a entrepris des études à l'EPFL (CMS) sans présenter la demande depuis son pays par l'intermédiaire de l'Ambassade.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(ci-après : les Directives),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w:t>
      </w:r>
    </w:p>
    <w:p>
      <w:r>
        <w:rPr>
          <w:b/>
        </w:rPr>
        <w:t>E. 5</w:t>
      </w:r>
    </w:p>
    <w:p>
      <w:r>
        <w:t>En l'espèce, la recourante est entrée plusieurs fois en Suisse au cours de la même année au bénéfice d'un visa touristique. Après avoir obtenu son inscription aux cours du CMS à l'EPFL et trouvé un appartement, elle s'est annoncée en bonne et due forme au bureau communal des étrangers. Comme son père avait étudié à l'Ecole polytechnique fédérale de Zurich et qu'il avait pu passer au bureau des étrangers avec la carte de légitimation de l'école pour obtenir une autorisation de séjour, la recourante a cru pouvoir suivre la même procédure. Il convient toutefois de relever que la lettre d'admission de l'EPFL du 15 août 2005 mentionnait expressément ce qui suit : "Pour les candidats étrangers, la présente lettre permet, le cas échéant, d'entreprendre les démarches nécessaires pour l'entrée en Suisse. (...) D'autre part, nous vous prions de déposer votre demande de visa auprès de l'Ambassade suisse de votre pays, dès réception de la présente." Séjournant en Suisse avec un visa touristique, dont la durée était limitée à trois mois sur une période douze mois, la recourante ne pouvait donc ignorer qu'elle devait rapidement entreprendre des démarches pour obtenir l'autorisation de séjour pour études, auprès de l'Ambassade suisse, comme l'indiquait clairement la lettre de l'école. A plusieurs reprises, le Tribunal administratif a en effet jugé que l'étranger est lié par les termes de son visa et qu'il ne peut prétendre à l'octroi d'une autorisation de séjour pour études, s'il est entré en Suisse avec un visa touristique, avant d'être retourné dans son pays d'origine et y avoir déposé la demande correspondante auprès de la représentation suisse (v. notamment arrêts PE.2005.0537 du 23 mars 2006 et PE.2005.0184 du 20 septembre 2005). La recourante remplit apparemment les conditions pour obtenir une telle autorisation, conditions qui seront examinées par l'autorité intimée dans le cadre d'une demande en bonne et due forme.</w:t>
      </w:r>
    </w:p>
    <w:p>
      <w:r>
        <w:rPr>
          <w:b/>
        </w:rPr>
        <w:t>E. 6</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