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PE.2006.0004 vom 30. Juni 2006</w:t>
      </w:r>
    </w:p>
    <w:p>
      <w:r>
        <w:t>VD Tribunal cantonal, 2006-06-30, FR</w:t>
      </w:r>
    </w:p>
    <w:p>
      <w:r>
        <w:rPr>
          <w:b/>
        </w:rPr>
        <w:t xml:space="preserve">Quelle: </w:t>
      </w:r>
      <w:r>
        <w:t>https://mcp.opencaselaw.ch/entscheid/vd_omni_PE.2006.0004</w:t>
      </w:r>
    </w:p>
    <w:p>
      <w:r>
        <w:t>FR: VD_OMNI PE.2006.0004 du 30 juin 2006</w:t>
      </w:r>
    </w:p>
    <w:p>
      <w:r>
        <w:t>IT: VD_OMNI PE.2006.0004 del 30 giugno 2006</w:t>
      </w:r>
    </w:p>
    <w:p>
      <w:pPr>
        <w:pStyle w:val="Heading2"/>
      </w:pPr>
      <w:r>
        <w:t>Regeste</w:t>
      </w:r>
    </w:p>
    <w:p>
      <w:r>
        <w:t>X. c/Service de la population (SPOP) | Confirmation du refus du SPOP de renouveler l'autorisation de séjour d'un ressortissant étranger obtenue par regroupement familial. L'invocation d'un mariage vidé de toute substance est constitutive d'un abus de droit. Négation d'un cas de rigueur au sens de la directive 654 ODM.</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Il convient d'examiner en premier lieu si le grief du SPOP lié à l'invocation abusive du mariage est fondé. a) Selon l'art. 7 all 1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128 II 145 consid. 2.1 p. 151; 127 II 49 consid, 5a p. 56; 121 II 97 consid, 4a p. 103). b)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L'existence d'un abus de droit ne peut en particulier être simplement déduite de ce que les époux ne vivent plus ensemble, puisque le législateur a volontairement renoncé à faire dépendre le droit à une autorisation de séjour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des époux de vivre séparés et de ne pas envisager le divorce. Toutefois, il y a abus de droit lorsque le conjoint étranger invoque un mariage n'existant plus que formellement dans le seul but d'obtenir une autorisation de séjour, car ce but n'est pas protégé par l'art. 7 al. 1 LSEE. Les causes et les motifs de la rupture ne jouent pas de rôle (ATF 130 II consid. 4.2 p. 117 et les arrêts cités). Pour admettre l'abus de droit, il y a lieu de se fonder sur des éléments concrets indiquant que les époux ne veulent plus mener une véritable vie conjugale et que le mariage n'est maintenu que pour des motifs de police des étrangers. L'intention réelle des époux ne pourra généralement pas être établie par une preuve directe mais seulement grâce à des indices, démarche semblable à celle qui est utilisée pour démontrer l'existence d'un mariage fictif (cf. ATF 127 II 49 consid. 5a p. 57). c) En l'espèce, les époux se sont séparés après un peu plus d'un an de mariage. L'épouse du recourant vit avec un tiers dont elle a eu un enfant. Elle a ouvert action en divorce le 25 août 2005. Le recourant n'a plus le moindre contact avec sa femme. Le 17 décembre 2005, il ignorait même l'adresse de celle-ci et indiquait au service du contrôle des habitants de Lausanne qu'aux dernières nouvelles, elle habiterait en France. C'est dire qu'il n'existe plus aucune perspective de réconciliation et de reprise de la vie commune. Le mariage est ainsi vidé de toute substance et le recourant ne peut plus l'invoquer, sauf à commettre un abus de droit, pour prétendre au maintien de son autorisation de séjour.</w:t>
      </w:r>
    </w:p>
    <w:p>
      <w:r>
        <w:rPr>
          <w:b/>
        </w:rPr>
        <w:t>E. 4</w:t>
      </w:r>
    </w:p>
    <w:p>
      <w:r>
        <w:t>Il reste à déterminer si le recourant peut être maintenu au bénéfice de son autorisation de séjour en dépit de sa situation conjugale. a) A cet égard, les directives de l'Office fédéral des migrations prévoient ce qui suit (ch.654) : "(...)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 Les circonstances suivantes seront déterminantes : la durée du séjour, les liens personnel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b) Dans le cas particulier, la durée du séjour en Suisse du recourant peut être qualifiée de moyenne. La vie commune avec son épouse a été brève. Aucun enfant n'est issu de son mariage et le recourant n'a pas d'attache familiale en Suisse. Toute sa parenté vit à l'étranger. Au plan professionnel, le recourant dispose d'un bon emploi et il donne satisfaction dans son travail. Il n'a toutefois pas connu une ascension professionnelle si particulière qu'un retour dans son pays d'origine le contraindrait à renoncer à mettre à profit des capacités spécifiques acquises en Suisse. Au plan de son comportement, le recourant peut uniquement se voir reprocher des infractions à la LCR et une ivresse au volant qui lui ont valu des condamnations, à une amende et à sept jours d'emprisonnement avec sursis. Il a remboursé les dettes qu'il avait accumulées. Plusieurs attestations valant témoignage font état d'une bonne intégration socio-professionnelle du recourant dans le canton de Vaud. Il maîtrise la langue française et a su se constituer un cercle d'amis suisses. Comme l'a relevé l'autorité intimée, l'intégration du recourant et les bons renseignements fournis au sujet de ses capacités professionnelles ne sont pas suffisants pour admettre qu'il se trouverait dans un cas de détresse personnelle en cas de retour en Albanie. En bonne santé, âgé de 32 ans, sans aucune attache familiale en Suisse, on peut assurément attendre du recourant qu'il retourne en Albanie, où résident les siens et où il a vécu pendant 27 ans, même s'il rencontrera certaines difficultés à se réadapter. Pour les besoins de la procédure de divorce en cours, il pourra être mis au bénéfice des brèves autorisations de séjour que sa comparution personnelle pourrait nécessiter. Vu ce qui précède, le recours doit être rejeté et la décision entreprise maintenue. Succombant, le recourant doit supporter les frais judiciaires et n'a pas droit à des dépens. Il appartiendra au SPOP de lui fixer un nouveau délai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