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PE.2005.0681 vom 14. November 2006</w:t>
      </w:r>
    </w:p>
    <w:p>
      <w:r>
        <w:t>VD Tribunal cantonal, 2006-11-14, FR</w:t>
      </w:r>
    </w:p>
    <w:p>
      <w:r>
        <w:rPr>
          <w:b/>
        </w:rPr>
        <w:t xml:space="preserve">Quelle: </w:t>
      </w:r>
      <w:r>
        <w:t>https://mcp.opencaselaw.ch/entscheid/vd_omni_PE.2005.0681</w:t>
      </w:r>
    </w:p>
    <w:p>
      <w:r>
        <w:t>FR: VD_OMNI PE.2005.0681 du 14 novembre 2006</w:t>
      </w:r>
    </w:p>
    <w:p>
      <w:r>
        <w:t>IT: VD_OMNI PE.2005.0681 del 14 novembre 2006</w:t>
      </w:r>
    </w:p>
    <w:p>
      <w:pPr>
        <w:pStyle w:val="Heading2"/>
      </w:pPr>
      <w:r>
        <w:t>Regeste</w:t>
      </w:r>
    </w:p>
    <w:p>
      <w:r>
        <w:t>X. c/Service de la population (SPOP) | Abus de droit du recourant à se prévaloir de son mariage avec une Suissesse qui a ouvert action en divorce en 20004. L'ultime tentative de reprise de la vie commune a échoué récemment. Recours rejeté.</w:t>
      </w:r>
    </w:p>
    <w:p>
      <w:pPr>
        <w:pStyle w:val="Heading2"/>
      </w:pPr>
      <w:r>
        <w:t>Erwägungen</w:t>
      </w:r>
    </w:p>
    <w:p>
      <w:r>
        <w:rPr>
          <w:b/>
        </w:rPr>
        <w:t>E. 1</w:t>
      </w:r>
    </w:p>
    <w:p>
      <w:r>
        <w:t>Selon l’art. 7 alinéa 1 de la loi fédérale sur le séjour et l’établissement des étrangers (LSEE ; RS 142.20), le conjoint étranger d’un ressortissant suisse a le droit à l’octroi et à la prolongation de l’autorisation de séjour. Sous réserve notamment d’un mariage abusif, après un séjour régulier et ininterrompu de cinq ans, il a droit à une autorisation d’établissement. Selon la jurisprudence, il y a abus de droit lorsque le conjoint étranger invoque un mariage n’existant plus que formellement dans le seul but d’obtenir une autorisation de police des étrangers, car ce but n’est pas protégé par l’article 7 alinéa 1 LSEE. Tel est le cas lorsque l’union conjugale est définitivement rompue, c’est-à-dire lorsqu’il n’y a plus aucun espoir de réconciliation (ATF 128 II 145 consid. 2.2 ; 127 II 49 consid. 5 ; voir aussi ATF 130 II 113 consid. 4.2). Il faut constater qu’en tant que la décision attaquée révoque le permis de séjour du recourant, elle n’a plus d’objet dès lors que ce permis est venu à échéance dans l’intervalle. Dans la mesure où la décision dont est recours impartit un délai de départ au recourant, elle n’est pas sans objet. Le renvoi ainsi ordonné doit être compris en l’état comme un refus de renouvellement de ses conditions de séjour. En conséquence, il y a lieu d’examiner son bien-fondé sous cet angle au regard de l’art. 7 al. 1 LSEE, par économie de procédure.</w:t>
      </w:r>
    </w:p>
    <w:p>
      <w:r>
        <w:rPr>
          <w:b/>
        </w:rPr>
        <w:t>E. 2</w:t>
      </w:r>
    </w:p>
    <w:p>
      <w:r>
        <w:t>En l’espèce, les époux se sont mariés au mois de juin 2001 et se sont séparés officiellement au mois de juin 2005, selon l’annonce effectuée à cette époque, l’épouse ayant quitté antérieurement à plusieurs reprises le domicile conjugal. Ils ont tenté une reprise de la vie commune en fin d’année 2005 et au début de cette année. Cette tentative s’est rapidement soldée par un échec. B.________ n’a pas pu être entendue à l’occasion de la nouvelle enquête ordonnée par le SPOP et le recourant n’affirme pas que depuis lors son épouse serait revenue auprès de lui et qu’il ait entrepris des démarches concrètes et sérieuses en vue d’une éventuelle reprise de la vie commune. Cela étant, les époux, mariés depuis plus de 5 ans actuellement, se sont séparés officiellement une première fois après 4 ans de mariage, après au demeurant des précédents épisodes de séparation, admis par les conjoints, n’ayant toutefois pas été portés en leur temps à la connaissance des autorités. On ne peut s’empêcher de penser que la tentative de reprise de vie commune amorcée avant la décision attaquée n’ait été dictée pour les besoins de la cause. Quoi qu’il en soit, est décisif le fait que les époux, opposés dans le cadre d’une procédure en divorce, vivent à nouveau séparés. Tout porte à croire qu’il n’existe aucun espoir de réconciliation. En effet, les époux, confrontés à d’importantes difficultés conjugales depuis plusieurs années, n’ont pas réussi à les surmonter. Dans ces conditions, leur mariage se limite à un lien purement formel. Le recourant a d’ailleurs déclaré que son épouse habitait chez son amant depuis le printemps 2006. Il faut constater que la procédure en divorce a été introduite sur requête unilatérale de l’épouse au mois de novembre 2004 déjà, soit antérieurement, à l’échéance du délai de cinq ans de l’art. 7 al. 1 LSEE. Cette procédure n’a à aucun moment été retirée, mais a été simplement suspendue pour quelques mois à deux reprises (début 2005 et entre les mois de décembre 2005 et juin 2006). Au regard de ces circonstances, le tribunal considère que c’est à juste titre que le SPOP a estimé que le recourant commettait un abus de droit à se prévaloir de son statut de conjoint d’une Suissesse dès lors qu’en ouvrant action en divorce, l’épouse a signifié sans équivoque qu’elle entendait mettre fin à leur union. L’ultime et brève tentative de reprise de vie commune, qui s’est soldée par un échec, a montré que ce mariage, n’avait plus de perspective objective depuis le 8 novembre 2004. Il en résulte, au regard des nombreuses péripéties ayant émaillé la vie conjugale avant même l’ouverture de l’action en divorce, que les conditions de cet abus de droit se sont réalisées à la date de l’ouverture de l’action en divorce, soit dès le 8 novembre 2004, mais au plus tard au printemps 2006, soit de toute manière avant l’échéance du délai de cinq ans de l’art. 7 al. 1 LSEE.</w:t>
      </w:r>
    </w:p>
    <w:p>
      <w:r>
        <w:rPr>
          <w:b/>
        </w:rPr>
        <w:t>E. 3</w:t>
      </w:r>
    </w:p>
    <w:p>
      <w:r>
        <w:t>Sous l’angle de l’art. 4 LSEE, le renvoi du recourant doit être confirmé en l’absence d’enfant issu du mariage, d’attache familiale en Suisse et à défaut de qualifications professionnelles et de situation professionnelle stable. A cela s’ajoute que le recourant a donné lieu à des plaintes.</w:t>
      </w:r>
    </w:p>
    <w:p>
      <w:r>
        <w:rPr>
          <w:b/>
        </w:rPr>
        <w:t>E. 4</w:t>
      </w:r>
    </w:p>
    <w:p>
      <w:r>
        <w:t>Les considérants qui précèdent conduisent au rejet du recours aux frais de l’Etat. Le recourant n’a pas droit à l’allocation de dépens. Vu l’issue du pourvoi, le SPOP est chargé de fixer un nouveau délai de départ au recourant et de veiller à l’exécution de celui-ci.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