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PE.2005.0666 vom 15. Mai 2006</w:t>
      </w:r>
    </w:p>
    <w:p>
      <w:r>
        <w:t>VD Tribunal cantonal, 2006-05-15, FR</w:t>
      </w:r>
    </w:p>
    <w:p>
      <w:r>
        <w:rPr>
          <w:b/>
        </w:rPr>
        <w:t xml:space="preserve">Quelle: </w:t>
      </w:r>
      <w:r>
        <w:t>https://mcp.opencaselaw.ch/entscheid/vd_omni_PE.2005.0666</w:t>
      </w:r>
    </w:p>
    <w:p>
      <w:r>
        <w:t>FR: VD_OMNI PE.2005.0666 du 15 mai 2006</w:t>
      </w:r>
    </w:p>
    <w:p>
      <w:r>
        <w:t>IT: VD_OMNI PE.2005.0666 del 15 maggio 2006</w:t>
      </w:r>
    </w:p>
    <w:p>
      <w:pPr>
        <w:pStyle w:val="Heading2"/>
      </w:pPr>
      <w:r>
        <w:t>Regeste</w:t>
      </w:r>
    </w:p>
    <w:p>
      <w:r>
        <w:t>X c/Service de la population (SPOP) Division asile | Refus confirmé de délivrer un permis B à une recourante admise provisoirement en Suisse; motifs d'assistance publique; absence d'activité lucrative (art. 13 let. f OLE). En outre, des "raisons importantes" au sens de l'art. 36 OLE ne sont pas réalisées, car la recourante bénéficie en Suisse de tous les soins que nécessite son état de santé. Si l'on ne saurait dénier qu'une admission provisoire comporte certains désavantages vis-à-vis d'un permis B, ceux-ci ne conduisent pas, compte tenu du droit fédéral en vigueur, à l'octroi d'une telle autorisation.</w:t>
      </w:r>
    </w:p>
    <w:p>
      <w:pPr>
        <w:pStyle w:val="Heading2"/>
      </w:pPr>
      <w:r>
        <w:t>Erwägungen</w:t>
      </w:r>
    </w:p>
    <w:p>
      <w:r>
        <w:rPr>
          <w:b/>
        </w:rPr>
        <w:t>E. 1</w:t>
      </w:r>
    </w:p>
    <w:p>
      <w:r>
        <w:t>Selon l'art. 1a de la loi fédérale du 26 mars 1931 sur le séjour et l’établissement des étrangers (ci-après :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126 II 425 consid. 1; 124 II 361 consid. 1a).</w:t>
      </w:r>
    </w:p>
    <w:p>
      <w:r>
        <w:rPr>
          <w:b/>
        </w:rPr>
        <w:t>E. 2</w:t>
      </w:r>
    </w:p>
    <w:p>
      <w:r>
        <w:t>a) L’art. 13 litt. f de l’ordonnance du 6 octobre 1986 limitant le nombre des étrangers (ci-après : OLE) prévoit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Dans la pratique, on parle, pour les permis de séjour délivrés dans les cas de rigueur, de permis "humanitaires". L'ODM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consid. 1c, JdT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1999/0182 précité). b) En l’espèce, l’autorité intimée a refusé de délivrer une autorisation de séjour à la recourante en raison de l’absence d’activité lucrative et de sa prise en charge totale par la FAREAS. Cette décision est fondée sur l’art. 10 al. 1 litt. d LSEE, disposition selon laquelle 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2A.11/2001 du 5 juin 2001 consid. 3a). c) La recourante n’a pas exercé d’activité lucrative depuis son arrivée en Suisse et comme elle l’admet, elle ne travaillera très vraisemblablement jamais, au vu de son état de santé préoccupant, de son âge, et du fait qu’elle ne bénéficie d’aucune expérience professionnelle ni d’aucune formation. Or, s'il est vrai que l’art. 13 litt. f OLE permet la délivrance de permis dits "humanitaires", le Tribunal administratif a rappelé dans sa jurisprudence que cette disposition légale figure au chapitre 2 de l’OLE intitulé «étrangers exerçant une activité lucrative», ce qui suppose, par définition, que l’étranger concerné exerce une telle activité (arrêt TA PE.2005.0597 du 18 janvier 2006, consid. 1 al. 4 et l'arrêt cité). Le recours doit donc être rejeté pour ce seul motif formel.</w:t>
      </w:r>
    </w:p>
    <w:p>
      <w:r>
        <w:rPr>
          <w:b/>
        </w:rPr>
        <w:t>E. 3</w:t>
      </w:r>
    </w:p>
    <w:p>
      <w:r>
        <w:t>Il n'y a enfin pas lieu de mettre la recourante au bénéfice de l'art. 36 OLE. Cette disposition prévoit que des autorisations de séjour peuvent être délivrées à d'autres étrangers n'exerçant pas une activité lucrative lorsque des "raisons importantes" l'exigent. Elle permet donc, si les conditions d'application en sont réalisées, de délivrer exceptionnellement une autorisation de séjour à des personnes se trouvant dans une situation personnelle d'extrême gravité. La jurisprudence du Tribunal administratif précise qu’il y a lieu d'interpréter cette notion de manière restrictive. En particulier, l'application de cette disposition ne se justifie pas lorsqu'un étranger peut continuer d'être soigné en Suisse parce qu'il est admis provisoirement (arrêt TA PE 2003/0487 du 30 juin 2004). En l'espèce, la recourante bénéficie de tous les soins que nécessite son état de santé. Par ailleurs, si l’on ne saurait dénier qu’une admission provisoire comporte certains désavantages vis-à-vis d’un permis B, ceux-ci ne conduisent pas, vu ce qui précède et compte tenu du droit fédéral en vigueur, à l’octroi d’une telle autorisation. Pour le surplus, les griefs relatifs au montant et/ou à la nature des prestations accordées aux titulaires de permis F, s’agissant notamment de leur conformité aux art. 7 (dignité humaine), 8 (égalité) et 12 (droit d’obtenir de l’aide dans des situations de détresse) de la Constitution fédérale, ne peuvent être examinés dans le cadre d’un recours dirigé contre le refus d’une autorisation de séjour (arrêt TA PE 2005/0642 du 31 mars 2006). Enfin et comme déjà relevé dans les considérants qui précèdent, la recourante est à la charge de la FAREAS, de sorte que l'application de l'art. 10 al. 1 er litt. d LSEE fait obstacle à toute transformation de son permis F en un permis B, même sur la base de l'art. 36 OLE.</w:t>
      </w:r>
    </w:p>
    <w:p>
      <w:r>
        <w:rPr>
          <w:b/>
        </w:rPr>
        <w:t>E. 4</w:t>
      </w:r>
    </w:p>
    <w:p>
      <w:r>
        <w:t>Il résulte des considérants qui précèdent que le recours doit être rejeté et la décision attaquée maintenue. Pour tenir compte de la situation matérielle de la recourante, les frais du présent arrêt seront laissés à la charge de l’Etat. Au surplus,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