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PE.2005.0628 vom 1. März 2006</w:t>
      </w:r>
    </w:p>
    <w:p>
      <w:r>
        <w:t>VD Tribunal cantonal, 2006-03-01, FR</w:t>
      </w:r>
    </w:p>
    <w:p>
      <w:r>
        <w:rPr>
          <w:b/>
        </w:rPr>
        <w:t xml:space="preserve">Quelle: </w:t>
      </w:r>
      <w:r>
        <w:t>https://mcp.opencaselaw.ch/entscheid/vd_omni_PE.2005.0628</w:t>
      </w:r>
    </w:p>
    <w:p>
      <w:r>
        <w:t>FR: VD_OMNI PE.2005.0628 du 1 mars 2006</w:t>
      </w:r>
    </w:p>
    <w:p>
      <w:r>
        <w:t>IT: VD_OMNI PE.2005.0628 del 1 marzo 2006</w:t>
      </w:r>
    </w:p>
    <w:p>
      <w:pPr>
        <w:pStyle w:val="Heading2"/>
      </w:pPr>
      <w:r>
        <w:t>Regeste</w:t>
      </w:r>
    </w:p>
    <w:p>
      <w:r>
        <w:t>c/Service de la population (SPOP) | Refus d'autorisation de séjour pour études à l'Ecole hôtelière de Lausanne (EHL) à une ressortissante russe de 19 ans ayant suivi ses études secondaires en Suisse, en internat. Recours admis: malgré ses déclarations initiales mentionnant une carrière en Suisse, on peut admettre que la recourante quittera le territoire à l'issue de ses études; compte tenu des circonstances (importants moyens financiers notamment), il n'y a pas lieu de craindre que son cas devienne humanitaire.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w:t>
      </w:r>
    </w:p>
    <w:p>
      <w:r>
        <w:rPr>
          <w:b/>
        </w:rPr>
        <w:t>E. 6</w:t>
      </w:r>
    </w:p>
    <w:p>
      <w:r>
        <w:t>En l’espèce, la recourante remplit les cinq premières conditions prévues à l'art. 32 OLE : elle est entrée en Suisse seule (lettre a), l'EHL est un institut d'enseignement supérieur (lettre b), le programme des études est fixé (lettre c), l'admission à l'EHL n'a pas posé problème, l'école n'ayant formulé aucune réserve s'agissant des connaissances linguistiques (lettre d) et les frais inhérents au séjour paraissent largement assurés, compte tenu des antécédents de la recourante (long séjour en internat) et de l'attestation bancaire produite (lettre e). Il reste la condition prévue sous lettre f, à savoir que la sortie de Suisse à la fin du séjour d'études paraisse assurée. Sur ce dernier point, il est vrai que la recourante, âgée de 19 ans au moment de la demande, séjourne en Suisse depuis 2000, soit depuis cinq ans. Il faut toutefois préciser qu'elle est arrivée dans notre pays à l'âge de 14 ans pour y suivre, dans une école privée, en internat , la fin de la scolarité obligatoire, puis les années nécessaires à l'obtention d'un baccalauréat. Il est également exact que la recourante a écrit dans un premier temps qu'elle souhaitait entreprendre une carrière hôtelière en Suisse à l’issue de ses études ; il ne peut être exclu que tel ait bien été son projet. On peut néanmoins admettre au vu de l'ensemble des circonstances et de ses déclarations ultérieures que la recourante, qui a désormais bien compris qu'elle n'aura aucun droit à la prolongation de son autorisation de séjour au terme de ses études à l'EHL, quittera le territoire à ce moment-là. Sont en particulier suffisamment convaincants ses projets de master aux Etats-Unis, ou son intention de rentrer en Russie pour travailler dans l'hôtel de ses parents. Certes, comme l'a rappelé l'autorité intimée dans ses déterminations (ch. 9 de la lettre du 16 janvier 2006), le but d'une application stricte de la loi par l'autorité est essentiellement d'éviter que des séjours manifestement trop longs pour études finissent par créer des cas humanitaires. Un tel risque n’est cependant pas à craindre dans le cas de la recourante, dont les moyens financiers sont importants et qui disposera au terme de ses études d'un éventail de possibilités, notamment de la faculté d’exercer sa profession en Russie auprès de sa famille.</w:t>
      </w:r>
    </w:p>
    <w:p>
      <w:r>
        <w:rPr>
          <w:b/>
        </w:rPr>
        <w:t>E. 7</w:t>
      </w:r>
    </w:p>
    <w:p>
      <w:r>
        <w:t>Il résulte des considérants qui précèdent que le recours doit être admis et la décision attaquée annulée, une autorisation de séjour pour études devant être délivrée à la recourante pour lui permettre de suivre le programme des Hautes études en hôtellerie et professions de l’accueil de l'Ecole Hôtelière de Lausanne. Au vu de ce résultat, il convient de laisser les frais de justice à la charge de l'Etat. La recourante n’a pas droit à des dépens, car elle était assistée d'une société de courtage et de conseil, qui n'a pas elle-même recouru aux services d'un avocat (v. ATF 1A.29/2004 du 21 septembre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