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PE.2005.0614 vom 9. Mai 2006</w:t>
      </w:r>
    </w:p>
    <w:p>
      <w:r>
        <w:t>VD Tribunal cantonal, 2006-05-09, FR</w:t>
      </w:r>
    </w:p>
    <w:p>
      <w:r>
        <w:rPr>
          <w:b/>
        </w:rPr>
        <w:t xml:space="preserve">Quelle: </w:t>
      </w:r>
      <w:r>
        <w:t>https://mcp.opencaselaw.ch/entscheid/vd_omni_PE.2005.0614</w:t>
      </w:r>
    </w:p>
    <w:p>
      <w:r>
        <w:t>FR: VD_OMNI PE.2005.0614 du 9 mai 2006</w:t>
      </w:r>
    </w:p>
    <w:p>
      <w:r>
        <w:t>IT: VD_OMNI PE.2005.0614 del 9 maggio 2006</w:t>
      </w:r>
    </w:p>
    <w:p>
      <w:pPr>
        <w:pStyle w:val="Heading2"/>
      </w:pPr>
      <w:r>
        <w:t>Regeste</w:t>
      </w:r>
    </w:p>
    <w:p>
      <w:r>
        <w:t>X /Service de la population (SPOP) | La recourante, ressortissante pakistanaise née en 1932, n'est pas autorisée à vivre en Suisse auprès de l'un de ses enfants, faute de réunir les conditions financières d'une autorisation de séjour pour rentier, ni celles des art. 8 CEDH et 36 OLE. Rejet du recours.</w:t>
      </w:r>
    </w:p>
    <w:p>
      <w:pPr>
        <w:pStyle w:val="Heading2"/>
      </w:pPr>
      <w:r>
        <w:t>Erwägungen</w:t>
      </w:r>
    </w:p>
    <w:p>
      <w:r>
        <w:rPr>
          <w:b/>
        </w:rPr>
        <w:t>E. 1</w:t>
      </w:r>
    </w:p>
    <w:p>
      <w:r>
        <w:t>Les parties ne contestent pas que l’art. 3 annexe I de l’Accord sur la libre circulation des personnes entré en vigueur le 1er juin 2002 (ALCP ; RS 0.142.112.681) n’est pas applicable dès lors qu’à aucun moment de la demande de regroupement familial, la recourante, membre de la famille de ressortissants communautaires, n’avait la nationalité d’un Etat membre et ne résidait pas déjà légalement dans un Etat membre ni en Suisse (ATF 130 II 1).</w:t>
      </w:r>
    </w:p>
    <w:p>
      <w:r>
        <w:rPr>
          <w:b/>
        </w:rPr>
        <w:t>E. 2</w:t>
      </w:r>
    </w:p>
    <w:p>
      <w:r>
        <w:t>Selon l’art. 34 OLE, une autorisation de séjour pour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La recourante ne peut pas non plus être admise à séjourner durablement en Suisse sur la base de l’art. 34 OLE consacré aux autorisations de séjour pour rentiers. En effet, les conditions posées aux lettres a à e de cette disposition sont cumulatives (v. par exemple arrêt TA PE 2002/0511 du 21 octobre 2003 et les références citées). Or, la lettre e de l’art. 34 OLE soumet l’octroi d’une autorisation de séjour pour rentiers au fait que le requérant dispose des moyens financiers nécessaires. La jurisprudence constante du tribunal de céans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à tous ses besoins dans l’hypothèse où il devrait vivre de manière indépendante, par exemple dans un établissement médico-social (voir par ex. arrêt TA PE 2002/0511 précité et les références). Quand bien même la recourante considère qu’on ne saurait exiger d’elle qu’elle démontre de la possibilité de subvenir seule à ses besoins, il n’y a pas lieu de revenir sur cette jurisprudence bien établie (à titre d’exemple récent, arrêt TA PE.2005.0182 du 16 janvier 2006).</w:t>
      </w:r>
    </w:p>
    <w:p>
      <w:r>
        <w:rPr>
          <w:b/>
        </w:rPr>
        <w:t>E. 3</w:t>
      </w:r>
    </w:p>
    <w:p>
      <w:r>
        <w:t>La recourante se réclame de l’art. 8 de la Convention de sauvegarde des droits de l’homme et des libertés fondamentales entrée en vigueur pour la Suisse le 28 novembre 1974 (CEDH ; RS 0.101), en se prévalant que les membres de sa famille ont un droit de présence assuré en Suisse et qu’elle se trouverait dans un rapport de dépendance vis-à-vis d’eux. Les pièces au dossier, en particulier le certificat médical (pièces nos 4 et 4bis) ne permettent pas de se convaincre de l’existence d’un tel rapport de dépendance au sens de cette disposition. En effet, il n’est pas démontré que la dépression et l’hypertension dont souffre la recourante exigeraient qu’elle séjourne impérativement en Suisse auprès de son fils, ce d’autant qu'elle vit séparée de celui-ci depuis de nombreuses années (dans ce sens, arrêts TA PE.2004.0492 du 14 avril 2005 ; PE.2002.0489 du 5 septembre 2003). Il n’est pas établi que ces maladies représenteraient un handicap grave. On peut considérer au contraire qu’en l’état, elles peuvent être soignées à l’étranger où la recourante conserve des liens familiaux forts. On peut aussi observer qu’un soutien matériel reste possible depuis la Suisse pour la prise en charge de la recourante, et ce très probablement à des conditions moins onéreuses.</w:t>
      </w:r>
    </w:p>
    <w:p>
      <w:r>
        <w:rPr>
          <w:b/>
        </w:rPr>
        <w:t>E. 4</w:t>
      </w:r>
    </w:p>
    <w:p>
      <w:r>
        <w:t>La recourante sollicite la délivrance d’une autorisation de séjour sans activité lucrative fondée sur l’article 36 OLE, disposition selon laquelle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En l’espèce, il suffit de constater que la recourante peut conserver des liens avec sa famille résidant en Suisse dans le cadre des séjours touristiques autorisés par la loi. La recourante a encore de la famille à l’étranger. Sa situation ne diffère en rien de celle d’autres étrangers dont certains des enfants ont émigré et qui manifestent le désir de passer leur fin de vie auprès d’eux (TA arrêt PE.2004.0492 du 14 avril 2005). Il n’en résulte aucune situation de détresse personnelle avérée nécessitant absolument sa présence en Suisse.</w:t>
      </w:r>
    </w:p>
    <w:p>
      <w:r>
        <w:rPr>
          <w:b/>
        </w:rPr>
        <w:t>E. 5</w:t>
      </w:r>
    </w:p>
    <w:p>
      <w:r>
        <w:t>Les considérants qui précèdent conduisent au rejet du recours aux frais de la recourante qui succombe et qui, vu l’issue de son pourvoi, n’a pas droit à l’allocation de dépens. Suite à une décision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