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PE.2005.0579 vom 26. Januar 2006</w:t>
      </w:r>
    </w:p>
    <w:p>
      <w:r>
        <w:t>VD Tribunal cantonal, 2006-01-26, FR</w:t>
      </w:r>
    </w:p>
    <w:p>
      <w:r>
        <w:rPr>
          <w:b/>
        </w:rPr>
        <w:t xml:space="preserve">Quelle: </w:t>
      </w:r>
      <w:r>
        <w:t>https://mcp.opencaselaw.ch/entscheid/vd_omni_PE.2005.0579</w:t>
      </w:r>
    </w:p>
    <w:p>
      <w:r>
        <w:t>FR: VD_OMNI PE.2005.0579 du 26 janvier 2006</w:t>
      </w:r>
    </w:p>
    <w:p>
      <w:r>
        <w:t>IT: VD_OMNI PE.2005.0579 del 26 gennaio 2006</w:t>
      </w:r>
    </w:p>
    <w:p>
      <w:pPr>
        <w:pStyle w:val="Heading2"/>
      </w:pPr>
      <w:r>
        <w:t>Regeste</w:t>
      </w:r>
    </w:p>
    <w:p>
      <w:r>
        <w:t>c/Service de la population (SPOP) | Recours dirigé contre la révocation de l'autorisation de séjour de la recourante, initialement obtenue à la suite de son mariage avec un ressortissant suisse. Recours rejeté: le mariage est fictif et n'existe de toute façon plus que formellement.</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pas manifestement pas le cas en l'espèce.</w:t>
      </w:r>
    </w:p>
    <w:p>
      <w:r>
        <w:rPr>
          <w:b/>
        </w:rPr>
        <w:t>E. 5</w:t>
      </w:r>
    </w:p>
    <w:p>
      <w:r>
        <w:t>La recourante s'oppose à la révocation de son autorisation de séjour et demande à pouvoir rester en Suisse jusqu'à ce que la procédure de divorce avec son mari soit terminée, afin de pouvoir défendre ses droits dans cette procédure. Elle ne conteste pas le fait que le mariage ait pu être un mariage de complaisance, mais elle dit que l'arrangement aurait été passé à son insu. a)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 2, il est précisé que ce droit n'existe pas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(v. parmi d'autres ATF 128 II 145 consid. 2.1 p. 151; 127 II 49 consid. 5a p. 56; 121 II 97 consid. 4a p. 103). L'art. 9 al. 2 LSEE dit que l'autorisation de séjour peut être révoquée, lorsque l'étranger l'a obtenue par surprise, en faisant de fausses déclarations ou en dissimulant des faits essentiels (lit. a) ou lorsque l'une des conditions qui y sont attachées n'est pas remplie ou que l'étranger donne lieu à des plaintes graves (lit. b). b)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 dit de nationalité (voir ATF 98 21); les autorités doivent donc se fonder sur des indices. La grande différence d’âge entre les époux, l’existence d’une interdiction d’entrer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 b p. 295 ; 121 II 1 consid. 2b p. 3). c) En l'espèce, l'époux affirme que c'est son beau-père, C. X.________, encore marié, qui entretenait une relation avec A.________, qu'il ne pouvait pas encore épouser du fait de son mariage. C'est pour rendre service à son beau-père et permettre à son amie de rester en Suisse, que E.________ aurait accepté de conclure un mariage. Ses dires tendent à être confirmés du fait que A.________ est venue pour la première fois en Suisse à la fin de l'année 2003, invitée par C. X.________, chez qui elle s'est installée. Son amie F.________, avec laquelle il s'est réinstallé dès le 1 er août 2004 après une période de séparation d'environ six mois, a du reste expressément confirmé ses déclarations, à savoir qu'il aurait été "forcé" de se marier, pour permettre à la concubine de son beau-père d'obtenir une autorisation de séjour. Cette version des faits, qui établit qu'il s'agit bien d'un mariage de complaisance, doit être retenue. Du reste, la recourante ne le conteste pas, mais se borne à déclarer qu'elle l'ignorait et qu'elle aurait été bernée. A l'appui, elle fournit les témoignages de sa sœur en Tunisie, d'une amie à 1******** et d'un ami à St-Gall, selon lesquels ses sentiments à elle auraient été sincères. Une telle affirmation n'est toutefois guère vraisemblable. A cela s'ajoute que la crédibilité de la recourante est quelque peu entachée par ses propres déclarations. D'une part, la recourante a tout d'abord dit qu'elle avait rencontré la famille X.________, ainsi que son futur mari E.________, lors de vacances que ces derniers auraient passé en Tunisie au cours de l'année 2002. Par la suite, elle a affirmé que c'était la mère de E.________ qui était venue, lors de vacances en Tunisie, proposer à sa famille un mariage avec son fils; la recourante aurait ensuite eu des échanges par téléphone avec son futur mari. D'autre part, la recourante a dissimulé des faits à la police, en déclarant le 13 juillet 2005, qu'elle n'avait pas connaissance d'une demande de divorce présentée par son mari. Or, par la suite, dans son recours, sous chiffre 7 de l'exposé des faits, elle a admis avoir reçu par l'intermédiaire de l'avocat Michel Mordasini, une demande de divorce accompagnée d'un projet de convention, au mois de décembre 2004, pièces qui figurent au dossier et qui sont datées respectivement des 28 et 29 décembre 2004. Dans ces conditions force est de retenir que la recourante est venue en Suisse en tant qu'amie de C. X.________, qu'elle n'a pas fait ménage commun avec son mari E.________, même s'ils vivaient sous le même toit, qu'au moment où elle s'est mariée elle ne pouvait ignorer les intentions de son mari qui n'a accepté le mariage que sous la pression familiale. L'ensemble des indices montre que les époux n'ont jamais eu la volonté de créer une véritable communauté conjugale, que le mariage n'a jamais été vécu en tant que tel et qu'il n'a été organisé que dans le but de permettre à la recourante de rester en Suisse. S'agissant d'une autorisation de séjour obtenue à la suite d'un mariage qui peut être qualifié de fictif, puisqu'il avait pour seul but de permettre au conjoint étranger de rester en Suisse, l'autorité intimée était en droit de la révoquer.</w:t>
      </w:r>
    </w:p>
    <w:p>
      <w:r>
        <w:rPr>
          <w:b/>
        </w:rPr>
        <w:t>E. 6</w:t>
      </w:r>
    </w:p>
    <w:p>
      <w:r>
        <w:t>Par surabondance de droit, il convient d'examiner la question sous l'angle de l'abus de droit, qui s'appliquerait dans l'hypothèse où l'existence du mariage était avérée. a) Le Tribunal fédéral a jugé que seul un abus manifeste pouvait être pris en considération, son existence éventuelle devant être appréciée dans chaque cas particulier et avec retenue (ATF 2A.48/2001 du 6 avril 2001; 121 II 97 cité). Il y a toutefois abus de droit lorsque le conjoint étranger invoque un mariage n'existant plus que formellement dans le seul but d'obtenir une autorisation de séjour, car ce but n'est pas protégé par l'art. 7 al. 1 LSEE (ATF 128 II 145 consid. 2.2 p. 151 et la jurisprudence citée). Tel est le cas lorsque l'union conjugale est définitivement rompue, soit qu'il n'existe plus d'espoir de réconciliation (Alain Wurzburger, La jurisprudence récente du Tribunal fédéral en matière de police des étrangers, in RDAF 1997,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b) En l'espèce, il ne fait aucun doute que ni l'un ni l'autre des conjoints n'a l'intention de vivre ensemble. Le mariage, pour autant qu'il ait réellement existé, est définitivement vidé de sa substance. Les époux ont d'ores et déjà entrepris les démarches en vue du divorce, qui n'a pas encore été prononcé en raison du seul désaccord sur la répartition des avoirs du fonds de prévoyance (2 ème pilier) du mari. Le mariage n'existe plus que formellement et le fait que la recourante s'en prévale, même tacitement, constitue un abus de droit. Quant à l'argument qu'elle entend tirer du fait qu'elle souhaite rester en Suisse jusqu'à ce que la procédure de divorce soit terminée, il ne saurait être retenu, car rien ne permet de supposer que ses droits seraient compromis par un retour dans son pays d'origine. Par conséquent, la recourante ne pourrait pas non plus prétendre à une prolongation de son autorisation de séjour.</w:t>
      </w:r>
    </w:p>
    <w:p>
      <w:r>
        <w:rPr>
          <w:b/>
        </w:rPr>
        <w:t>E. 7</w:t>
      </w:r>
    </w:p>
    <w:p>
      <w:r>
        <w:t>Il résulte des considérants qui précèdent que le recours doit être rejeté. Un émolument judiciaire sera mis à la charge de la recourante qui succombe. Elle n'a pas droit à l'allocation de dépens. Un nouveau délai doit en outre lui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