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PE.2005.0577 vom 17. Februar 2006</w:t>
      </w:r>
    </w:p>
    <w:p>
      <w:r>
        <w:t>VD Tribunal cantonal, 2006-02-17, FR</w:t>
      </w:r>
    </w:p>
    <w:p>
      <w:r>
        <w:rPr>
          <w:b/>
        </w:rPr>
        <w:t xml:space="preserve">Quelle: </w:t>
      </w:r>
      <w:r>
        <w:t>https://mcp.opencaselaw.ch/entscheid/vd_omni_PE.2005.0577</w:t>
      </w:r>
    </w:p>
    <w:p>
      <w:r>
        <w:t>FR: VD_OMNI PE.2005.0577 du 17 février 2006</w:t>
      </w:r>
    </w:p>
    <w:p>
      <w:r>
        <w:t>IT: VD_OMNI PE.2005.0577 del 17 febbraio 2006</w:t>
      </w:r>
    </w:p>
    <w:p>
      <w:pPr>
        <w:pStyle w:val="Heading2"/>
      </w:pPr>
      <w:r>
        <w:t>Regeste</w:t>
      </w:r>
    </w:p>
    <w:p>
      <w:r>
        <w:t>X /Service de la population | En vertu du principe de la territorialité des autorisations de séjour, il n'appartient pas aux autorités vaudoises de délivrer un permis de séjour pour études au recourant dès lors que celui-ci entend étudier au Conservatoire de la Suisse italienne à Lugano. Par surabondance, le recourant a commis des infractions aux prescriptions qui s'opposent de toute manière à la délivrance de l'autorisation ou assentiment requis. Recours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à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L'art. 8 al. 1 LSEE stipule que les autorisations de séjour ou d'établissement ne sont valables que pour le canton qui les a délivrées. L'art. 14 al. 1er du règlement d'exécution de la LSEE du 1er mars 1949 (RSEE) précise pour sa part que l'étranger ne peut avoir en même temps une autorisation de séjour ou d'établissement dans plus d'un canton. Le lieu de situation de l'établissement fréquenté par l'étudiant requérant a été considéré pendant de nombreuses années comme étant le centre des intérêts d'un étudiant. C’est donc naturellement qu’il avait été décidé qu’il appartenait aux autorités de ce canton de statuer sur la demande d’autorisation de séjour après avoir vérifié que les conditions légales étaient satisfaites (TA arrêt PE.1996.0792 du 25 février 1997). Dans un arrêt PE.1997.0527 du 5 février 1998, le tribunal a toutefois admis que l’étudiant puisse avoir une résidence hors du canton du lieu d’études de manière à permettre à cet étudiant de profiter de facilités de logement, moyennant la délivrance d’un assentiment délivré par l'autorité de canton de résidence concerné. Suite à cet arrêt, le SPOP a examiné la question de l'application du principe de territorialité, après avoir notamment consulté certains cantons romands (FR, GE et NE). Il a ainsi pris la décision, dès le 1er juin 1998, d'accorder des dérogations au principe de territorialité lors de l'octroi et du renouvellement d'une autorisation de séjour, pour autant que l'une des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de céans, notamment dans les arrêts TA PE.2000.0059 du 9 octobre 2000 et PE.2002.0216 du 5 août 2002.</w:t>
      </w:r>
    </w:p>
    <w:p>
      <w:r>
        <w:rPr>
          <w:b/>
        </w:rPr>
        <w:t>E. 6</w:t>
      </w:r>
    </w:p>
    <w:p>
      <w:r>
        <w:t>En l’espèce, le recourant fait valoir que le lieu des études envisagées a été déterminé par le choix du professeur. Il explique qu’il entend faire un diplôme de soliste avec le professeur E.________, lequel dispense son enseignement à Lugano, raison pour laquelle il s’est inscrit au conservatoire de cette localité. Il allègue également que dans la mesure où ce professeur est premier trombone dans l’orchestre symphonique de Berne il n’est pas exclu qu’il puisse bénéficier d’une partie des cours prévus à Berne et non à Lugano. En ce qui concerne son projet de résidence dans le canton de Vaud, il souligne qu’il a la possibilité de répéter dans la salle Métropole à Lausanne ou au siège de l’Orchestre de Chambre de Lausanne, ou encore chez un collègue musicien et aussi au sein de l’Institut 3********, ce qui est une circonstance également décisive dans la mesure où le trombone est un instrument bruyant et que les possibilités de trouver des lieux adéquats de répétition sont rares. Il insiste ainsi sur le fait que ses heures de répétition, soit entre cinq et six heures par jour de travail, se feront sur le sol vaudois, raison pour laquelle il estime qu’il est légitimé à sollicité une autorisation de séjour pour études aux autorités vaudoises, sans violer le principe de la territorialité. Il invoque également le fait qu’il a la possibilité de travailler accessoirement auprès de l’Orchestre de Chambre de Lausanne et auprès de l’Institut 3********, ce qui contribue également à sa formation, étant rappelé qu’il ne parle pas l’italien et qu’il a de nombreux liens affectifs et amicaux dans le canton où il a étudié pendant six ans. Il en conclut que cas échéant ces éléments pratiques et objectifs justifient, si nécessaire, une dérogation au principe de la territorialité des autorisations de séjour pour études. Il résulte des explications du recourant que celui-ci ne remplit pas les exigences qui lui permettraient de bénéficier d’une dérogation au principe de la territorialité des autorisations de séjour pour études, faute d’avoir établi à satisfaction de droit l’une ou l’autre des conditions dérogatoires instaurées par la pratique du SPOP. Il n’appartient pas aux autorités vaudoises de lui délivrer une autorisation de séjour pour études.</w:t>
      </w:r>
    </w:p>
    <w:p>
      <w:r>
        <w:rPr>
          <w:b/>
        </w:rPr>
        <w:t>E. 7</w:t>
      </w:r>
    </w:p>
    <w:p>
      <w:r>
        <w:t>Quand bien même les autorités du canton de Vaud seraient habilitées à délivrer l’autorisation sollicité en raison du lieu, il apparaît qu’entre la période comprise entre la fin de l’année 2004 et le mois de juillet 2005, le recourant a séjourné sans droit dans le canton de Vaud et y a pris un emploi en dehors de toute autorisation, ce qui constitue une infraction caractérisée à la législation. La commission d’infractions aux prescriptions requises justifient sur le fond de refuser au recourant une quelconque autorisation de séjour ou assentiment sur son territoire, conformément à l’article 3 alinéa 3 RSEE.</w:t>
      </w:r>
    </w:p>
    <w:p>
      <w:r>
        <w:rPr>
          <w:b/>
        </w:rPr>
        <w:t>E. 8</w:t>
      </w:r>
    </w:p>
    <w:p>
      <w:r>
        <w:t>Les considérants qui précèdent conduisent au rejet du recours aux frais du recourant qui succombe (article 55 alinéa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