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PE.2005.0549 vom 16. Dezember 2005</w:t>
      </w:r>
    </w:p>
    <w:p>
      <w:r>
        <w:t>VD Tribunal cantonal, 2005-12-16, FR</w:t>
      </w:r>
    </w:p>
    <w:p>
      <w:r>
        <w:rPr>
          <w:b/>
        </w:rPr>
        <w:t xml:space="preserve">Quelle: </w:t>
      </w:r>
      <w:r>
        <w:t>https://mcp.opencaselaw.ch/entscheid/vd_omni_PE.2005.0549</w:t>
      </w:r>
    </w:p>
    <w:p>
      <w:r>
        <w:t>FR: VD_OMNI PE.2005.0549 du 16 décembre 2005</w:t>
      </w:r>
    </w:p>
    <w:p>
      <w:r>
        <w:t>IT: VD_OMNI PE.2005.0549 del 16 dicembre 2005</w:t>
      </w:r>
    </w:p>
    <w:p>
      <w:pPr>
        <w:pStyle w:val="Heading2"/>
      </w:pPr>
      <w:r>
        <w:t>Regeste</w:t>
      </w:r>
    </w:p>
    <w:p>
      <w:r>
        <w:t>X /Service de la population (SPOP) | Les recourants, d'origine équatorienne, séjournent clandestinement en Suisse en dépit d'une interdiction d'entrée en Suisse prononcée respectivement en 2000 et 2001. Aucun motif de détresse personnelle selon l'art. 13 lit. f OLE. Rejet du recours, selon la procédure sommaire de l'art. 35a LJPA.</w:t>
      </w:r>
    </w:p>
    <w:p>
      <w:pPr>
        <w:pStyle w:val="Heading2"/>
      </w:pPr>
      <w:r>
        <w:t>Erwägungen</w:t>
      </w:r>
    </w:p>
    <w:p>
      <w:r>
        <w:rPr>
          <w:b/>
        </w:rPr>
        <w:t>E. 1</w:t>
      </w:r>
    </w:p>
    <w:p>
      <w:r>
        <w:t>Le présent recours a pour objet la régularisation des conditions de séjour des recourants qui résident et travaillent illégalement en Suisse. a) D’après l’art. 13 litt. f OLE, ne sont pas comptés dans les nombres maximum les étrangers qui obtiennent une autorisation de séjour dans un cas personnel d’extrême gravité ou en raison de considérations de politique générale. Dans la pratique, on parle, pour les permis de séjour délivrés dans les cas de rigueur, de « permis humanitaires ». L’Office des migrations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 b 91 consid. 1 c). b) En vertu de l’art. 3 al. 3 LSEE, l’étranger qui ne possède pas de permis d’établissement ne peut prendre un emploi, et un employeur ne peut l’occuper, que si l’autorisation de séjour lui en donne la faculté. Aux termes de l’art. 3 al 3 du Règlement d’application de la LSEE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 la circulaire du 21 décembre 2001 de l’Office des réfugiés et de l’Office fédéral des étrangers, remplacée par celle du 17 septembre 2004 selon une version corrigée du 8 octobre 2004, se comprend comme l’indication à l’intention des autorités cantonales des conditions auxquelles l’autorité fédérale acceptera d’entrer en matière (TA, arrêt PE 2003/0170 du 30 janvier 2004). Selon ces directives, les séjours d’une durée inférieure à 4 ans ne peuvent en principe déboucher sur un cas de rigueur au sens de l’art. 13 litt. f OLE, à moins que des circonstances particulières, telle une maladie grave, ne le justifient. En revanche, s’agissant de séjours en Suisse d’une durée supérieure à 4 ans, un examen approfondi de la demande d’autorisation de séjour par les autorités cantonales se révèle indiqué. Les directives précisent qu’à l’avenir, c’est surtout le degré d’intégration qui aura davantage de poids. Dans un arrêt récent, le Tribunal fédéral a jugé en effet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litt.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Les conclusions des recourants, auxquelles il faut opposer l’existence d’infractions graves aux prescriptions de police des étrangers (séjour et travail sans autorisation) obligent le SPOP, puis l’autorité de céans, à examiner si le recours entre dans les prévisions de l’art. 13 litt. f OLE, quand bien même cette question échappe à leur compétence, de manière à examiner si une exception à la règle de l’art. 3 al. 3 RSEE se justifie.</w:t>
      </w:r>
    </w:p>
    <w:p>
      <w:r>
        <w:rPr>
          <w:b/>
        </w:rPr>
        <w:t>E. 2</w:t>
      </w:r>
    </w:p>
    <w:p>
      <w:r>
        <w:t>En l’espèce, il n’y a pas lieu de donner suite aux offres de preuve des recourants tendant à établir qu’ils auraient séjourné en Suisse tout au long de ces années. En effet, la question de savoir si les recourants séjourneraient dans ce pays depuis quatre ans voire davantage n’est pas déterminante en soi, selon la jurisprudence rappelée ci-dessus. En l’occurrence, le recourant X.________ a déclaré que suite à son départ d’Equateur en juillet 1999, il avait séjourné six mois en France avant de venir en Suisse, ce qui infirme une présence dans notre pays depuis l’été 1999. Il a par ailleurs fait la preuve de sa sortie de Suisse le 21 novembre 2000. Lors de leurs auditions par la police, les intéressés ont indiqué à la police chacun de leur côté que leur famille se trouvait à l’étranger durant un tel laps de temps (v. procès-verbal d’audition du 27 août 2000, du 20 mars 2001 et du 9 )</w:t>
      </w:r>
    </w:p>
    <w:p>
      <w:r>
        <w:rPr>
          <w:b/>
        </w:rPr>
        <w:t>E. 3</w:t>
      </w:r>
    </w:p>
    <w:p>
      <w:r>
        <w:t>En revanche, est décisif le fait que chacun époux a fait l’objet d’une mesure d’éloignement à l’occasion de laquelle les autorités suisses leur ont expressément signifié qu’elles n’entendaient pas accepter la poursuite de leur séjour en Suisse. Dans ces conditions, on ne voit pas que les recourants puissent se prévaloir avec succès de la durée d’un séjour illégal qui a continué au dépit d’une mesure d’éloignement du territoire suisse (dans ce sens, TA, arrêt PE.2003.0002 du 30 janvier 2004).</w:t>
      </w:r>
    </w:p>
    <w:p>
      <w:r>
        <w:rPr>
          <w:b/>
        </w:rPr>
        <w:t>E. 4</w:t>
      </w:r>
    </w:p>
    <w:p>
      <w:r>
        <w:t>Il résulte par ailleurs du dossier que les époux recourants sont jeunes, en bonne santé, capables de travailler et qu’ils ont un jeune enfant qui vient de débuter sa scolarité en Suisse. Les recourants résident en Suisse pour des questions économiques essentiellement qui n’entrent pas dans le champ d’application de l’art. 13 lit. f OLE. Les infractions commises par les recourants, auxquelles s’ajoutent des mesures d’interdiction d’entrée en Suisse, habilitent le SPOP à refuser de transmettre leur dossier à l’ODM en vue de l’application de l’art. 13 lit. f OLE. Le refus incriminé de leur délivrer une autorisation de séjour échappe à la critique (dans ce sens, s’agissant de ressortissants équatoriens, voir arrêts PE.2004.0612 du 15 août 2005 ; PE.2005.0100 du 21 juin 2005 ; PE.2005.0035 du 2 mai 2005 ; PE.2004.0002 du 9 juin 2004 ; PE.2004.0219 du 11 novembre 2004 ; PE.2004.0356 du 15 octobre 2004 ; PE.2003.0470 du 14 octobre 2004 ; PE.2004.0346 du 13 octobre 2004 ; PE.2003.0170 et PE.2003.0002 précité du 30 janvier 2004).</w:t>
      </w:r>
    </w:p>
    <w:p>
      <w:r>
        <w:rPr>
          <w:b/>
        </w:rPr>
        <w:t>E. 5</w:t>
      </w:r>
    </w:p>
    <w:p>
      <w:r>
        <w:t>Les considérants qui précèdent conduisent au rejet du recours aux frais des recourants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